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0C" w:rsidRDefault="0098570C">
      <w:pPr>
        <w:pStyle w:val="ConsPlusTitle"/>
        <w:jc w:val="center"/>
        <w:outlineLvl w:val="0"/>
      </w:pPr>
      <w:r>
        <w:t>АРХАНГЕЛЬСКАЯ ГОРОДСКАЯ ДУМА</w:t>
      </w:r>
    </w:p>
    <w:p w:rsidR="0098570C" w:rsidRDefault="0098570C">
      <w:pPr>
        <w:pStyle w:val="ConsPlusTitle"/>
        <w:jc w:val="center"/>
      </w:pPr>
      <w:r>
        <w:t>Сорок первая сессия двадцать шестого созыва</w:t>
      </w:r>
    </w:p>
    <w:p w:rsidR="0098570C" w:rsidRDefault="0098570C">
      <w:pPr>
        <w:pStyle w:val="ConsPlusTitle"/>
        <w:jc w:val="center"/>
      </w:pPr>
    </w:p>
    <w:p w:rsidR="0098570C" w:rsidRDefault="0098570C">
      <w:pPr>
        <w:pStyle w:val="ConsPlusTitle"/>
        <w:jc w:val="center"/>
      </w:pPr>
      <w:r>
        <w:t>РЕШЕНИЕ</w:t>
      </w:r>
    </w:p>
    <w:p w:rsidR="0098570C" w:rsidRDefault="0098570C">
      <w:pPr>
        <w:pStyle w:val="ConsPlusTitle"/>
        <w:jc w:val="center"/>
      </w:pPr>
      <w:r>
        <w:t>от 20 сентября 2017 г. N 567</w:t>
      </w:r>
    </w:p>
    <w:p w:rsidR="0098570C" w:rsidRDefault="0098570C">
      <w:pPr>
        <w:pStyle w:val="ConsPlusTitle"/>
        <w:jc w:val="center"/>
      </w:pPr>
    </w:p>
    <w:p w:rsidR="0098570C" w:rsidRDefault="0098570C">
      <w:pPr>
        <w:pStyle w:val="ConsPlusTitle"/>
        <w:jc w:val="center"/>
      </w:pPr>
      <w:r>
        <w:t xml:space="preserve">ОБ УТВЕРЖДЕНИИ МЕСТНЫХ НОРМАТИВОВ </w:t>
      </w:r>
      <w:proofErr w:type="gramStart"/>
      <w:r>
        <w:t>ГРАДОСТРОИТЕЛЬНОГО</w:t>
      </w:r>
      <w:proofErr w:type="gramEnd"/>
    </w:p>
    <w:p w:rsidR="0098570C" w:rsidRDefault="0098570C">
      <w:pPr>
        <w:pStyle w:val="ConsPlusTitle"/>
        <w:jc w:val="center"/>
      </w:pPr>
      <w:r>
        <w:t>ПРОЕКТИРОВАНИЯ ГОРОДСКОГО ОКРУГА "ГОРОД АРХАНГЕЛЬСК"</w:t>
      </w:r>
    </w:p>
    <w:p w:rsidR="0098570C" w:rsidRDefault="009857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57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70C" w:rsidRDefault="009857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70C" w:rsidRDefault="009857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70C" w:rsidRDefault="009857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70C" w:rsidRDefault="009857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Архангельской городской Думы от 15.03.2023 N 649)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70C" w:rsidRDefault="0098570C">
            <w:pPr>
              <w:pStyle w:val="ConsPlusNormal"/>
            </w:pP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главой 3.1</w:t>
        </w:r>
      </w:hyperlink>
      <w:r>
        <w:t xml:space="preserve"> Градостроительного кодекса Российской Федерации, </w:t>
      </w:r>
      <w:hyperlink r:id="rId7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 изменениями и дополнениями), на основании Устава городского округа "Город Архангельск" Архангельская городская Дума решила:</w:t>
      </w:r>
    </w:p>
    <w:p w:rsidR="0098570C" w:rsidRDefault="0098570C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решения</w:t>
        </w:r>
      </w:hyperlink>
      <w:r>
        <w:t xml:space="preserve"> Архангельской городской Думы от 15.03.2023 N 649)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Утвердить прилагаемые местные </w:t>
      </w:r>
      <w:hyperlink w:anchor="P34">
        <w:r>
          <w:rPr>
            <w:color w:val="0000FF"/>
          </w:rPr>
          <w:t>нормативы</w:t>
        </w:r>
      </w:hyperlink>
      <w:r>
        <w:t xml:space="preserve"> градостроительного проектирования городского округа "Город Архангельск".</w:t>
      </w:r>
    </w:p>
    <w:p w:rsidR="0098570C" w:rsidRDefault="0098570C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решения</w:t>
        </w:r>
      </w:hyperlink>
      <w:r>
        <w:t xml:space="preserve"> Архангельской городской Думы от 15.03.2023 N 649)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right"/>
      </w:pPr>
      <w:r>
        <w:t>Председатель городской Думы</w:t>
      </w:r>
    </w:p>
    <w:p w:rsidR="0098570C" w:rsidRDefault="0098570C">
      <w:pPr>
        <w:pStyle w:val="ConsPlusNormal"/>
        <w:jc w:val="right"/>
      </w:pPr>
      <w:bookmarkStart w:id="0" w:name="_GoBack"/>
      <w:bookmarkEnd w:id="0"/>
      <w:r>
        <w:t>В.В.СЫРОВА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right"/>
      </w:pPr>
      <w:r>
        <w:t>Глава муниципального образования</w:t>
      </w:r>
    </w:p>
    <w:p w:rsidR="0098570C" w:rsidRDefault="0098570C">
      <w:pPr>
        <w:pStyle w:val="ConsPlusNormal"/>
        <w:jc w:val="right"/>
      </w:pPr>
      <w:r>
        <w:t>"Город Архангельск"</w:t>
      </w:r>
    </w:p>
    <w:p w:rsidR="0098570C" w:rsidRDefault="0098570C">
      <w:pPr>
        <w:pStyle w:val="ConsPlusNormal"/>
        <w:jc w:val="right"/>
      </w:pPr>
      <w:r>
        <w:t>И.В.ГОДЗИШ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right"/>
        <w:outlineLvl w:val="0"/>
      </w:pPr>
      <w:r>
        <w:t>Приложение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right"/>
      </w:pPr>
      <w:r>
        <w:t>Утверждены</w:t>
      </w:r>
    </w:p>
    <w:p w:rsidR="0098570C" w:rsidRDefault="0098570C">
      <w:pPr>
        <w:pStyle w:val="ConsPlusNormal"/>
        <w:jc w:val="right"/>
      </w:pPr>
      <w:r>
        <w:t>решением Архангельской городской Думы</w:t>
      </w:r>
    </w:p>
    <w:p w:rsidR="0098570C" w:rsidRDefault="0098570C">
      <w:pPr>
        <w:pStyle w:val="ConsPlusNormal"/>
        <w:jc w:val="right"/>
      </w:pPr>
      <w:r>
        <w:t>от 20.09.2017 N 567</w:t>
      </w:r>
    </w:p>
    <w:p w:rsidR="0098570C" w:rsidRDefault="0098570C">
      <w:pPr>
        <w:pStyle w:val="ConsPlusNormal"/>
        <w:jc w:val="center"/>
      </w:pPr>
    </w:p>
    <w:p w:rsidR="0098570C" w:rsidRDefault="0098570C">
      <w:pPr>
        <w:pStyle w:val="ConsPlusTitle"/>
        <w:jc w:val="center"/>
      </w:pPr>
      <w:bookmarkStart w:id="1" w:name="P34"/>
      <w:bookmarkEnd w:id="1"/>
      <w:r>
        <w:t>МЕСТНЫЕ НОРМАТИВЫ</w:t>
      </w:r>
    </w:p>
    <w:p w:rsidR="0098570C" w:rsidRDefault="0098570C">
      <w:pPr>
        <w:pStyle w:val="ConsPlusTitle"/>
        <w:jc w:val="center"/>
      </w:pPr>
      <w:r>
        <w:t>ГРАДОСТРОИТЕЛЬНОГО ПРОЕКТИРОВАНИЯ</w:t>
      </w:r>
    </w:p>
    <w:p w:rsidR="0098570C" w:rsidRDefault="0098570C">
      <w:pPr>
        <w:pStyle w:val="ConsPlusTitle"/>
        <w:jc w:val="center"/>
      </w:pPr>
      <w:r>
        <w:t>ГОРОДСКОГО ОКРУГА "ГОРОД АРХАНГЕЛЬСК"</w:t>
      </w:r>
    </w:p>
    <w:p w:rsidR="0098570C" w:rsidRDefault="009857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57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70C" w:rsidRDefault="009857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70C" w:rsidRDefault="009857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70C" w:rsidRDefault="009857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70C" w:rsidRDefault="009857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Архангельской городской Думы от 15.03.2023 N 649)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70C" w:rsidRDefault="0098570C">
            <w:pPr>
              <w:pStyle w:val="ConsPlusNormal"/>
            </w:pP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1"/>
      </w:pPr>
      <w:r>
        <w:t>Раздел I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</w:pPr>
      <w:r>
        <w:t>ОСНОВНАЯ ЧАСТЬ. РАСЧЕТНЫЕ ПОКАЗАТЕЛИ. ПРАВИЛА И ОБЛАСТЬ</w:t>
      </w:r>
    </w:p>
    <w:p w:rsidR="0098570C" w:rsidRDefault="0098570C">
      <w:pPr>
        <w:pStyle w:val="ConsPlusTitle"/>
        <w:jc w:val="center"/>
      </w:pPr>
      <w:r>
        <w:t>ПРИМЕНЕНИЯ РАСЧЕТНЫХ ПОКАЗАТЕЛЕЙ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29.2</w:t>
        </w:r>
      </w:hyperlink>
      <w:r>
        <w:t xml:space="preserve"> Градостроительного кодекса Российской Федерации местные нормативы градостроительного проектирования городского округа "Город Архангельск" (далее - нормативы) содержат минимальные расчетные показатели допустимого уровня обеспеченности объектами местного значения городского округа "Город Архангельск" (в том числе объектами </w:t>
      </w:r>
      <w:r>
        <w:lastRenderedPageBreak/>
        <w:t>социального и коммунально-бытового назначения, объектами инженерной инфраструктуры, благоустройства территории) (далее - расчетные показатели).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Минимальные расчетные показатели применяются на всей территории городского округа "Город Архангельск".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 xml:space="preserve">Глава 1. ОБЩИЕ РАСЧЕТНЫЕ ПОКАЗАТЕЛИ </w:t>
      </w:r>
      <w:proofErr w:type="gramStart"/>
      <w:r>
        <w:t>ПЛАНИРОВОЧНОЙ</w:t>
      </w:r>
      <w:proofErr w:type="gramEnd"/>
    </w:p>
    <w:p w:rsidR="0098570C" w:rsidRDefault="0098570C">
      <w:pPr>
        <w:pStyle w:val="ConsPlusTitle"/>
        <w:jc w:val="center"/>
      </w:pPr>
      <w:r>
        <w:t>ОРГАНИЗАЦИИ ТЕРРИТОРИИ ГОРОДСКОГО ОКРУГА</w:t>
      </w:r>
    </w:p>
    <w:p w:rsidR="0098570C" w:rsidRDefault="0098570C">
      <w:pPr>
        <w:pStyle w:val="ConsPlusTitle"/>
        <w:jc w:val="center"/>
      </w:pPr>
      <w:r>
        <w:t>"ГОРОД АРХАНГЕЛЬСК"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1. Нормативы плотности населения территорий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При проектировании жилой зоны на территории городского округа "Город Архангельск" расчетную плотность населения жилого района, микрорайона принимать не менее показателей, приведенных в </w:t>
      </w:r>
      <w:hyperlink w:anchor="P56">
        <w:r>
          <w:rPr>
            <w:color w:val="0000FF"/>
          </w:rPr>
          <w:t>таблице 1</w:t>
        </w:r>
      </w:hyperlink>
      <w:r>
        <w:t>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bookmarkStart w:id="2" w:name="P56"/>
      <w:bookmarkEnd w:id="2"/>
      <w:r>
        <w:t>Таблица 1. Минимальная плотность населения на территории жилого района, микрорайона (чел./</w:t>
      </w:r>
      <w:proofErr w:type="gramStart"/>
      <w:r>
        <w:t>га</w:t>
      </w:r>
      <w:proofErr w:type="gramEnd"/>
      <w:r>
        <w:t>) по расчетным периодам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474"/>
        <w:gridCol w:w="1474"/>
        <w:gridCol w:w="1474"/>
        <w:gridCol w:w="1361"/>
      </w:tblGrid>
      <w:tr w:rsidR="0098570C">
        <w:tc>
          <w:tcPr>
            <w:tcW w:w="2694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Зона различной степени градостроительной ценности территории</w:t>
            </w:r>
          </w:p>
        </w:tc>
        <w:tc>
          <w:tcPr>
            <w:tcW w:w="5783" w:type="dxa"/>
            <w:gridSpan w:val="4"/>
          </w:tcPr>
          <w:p w:rsidR="0098570C" w:rsidRDefault="0098570C">
            <w:pPr>
              <w:pStyle w:val="ConsPlusNormal"/>
              <w:jc w:val="center"/>
            </w:pPr>
            <w:r>
              <w:t>Плотность населения на территории (чел./</w:t>
            </w:r>
            <w:proofErr w:type="gramStart"/>
            <w:r>
              <w:t>га</w:t>
            </w:r>
            <w:proofErr w:type="gramEnd"/>
            <w:r>
              <w:t>) при показателях жилищной обеспеченности (кв. м/чел.)</w:t>
            </w:r>
          </w:p>
        </w:tc>
      </w:tr>
      <w:tr w:rsidR="0098570C">
        <w:tc>
          <w:tcPr>
            <w:tcW w:w="2694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2948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жилого района</w:t>
            </w:r>
          </w:p>
        </w:tc>
        <w:tc>
          <w:tcPr>
            <w:tcW w:w="2835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микрорайона</w:t>
            </w:r>
          </w:p>
        </w:tc>
      </w:tr>
      <w:tr w:rsidR="0098570C">
        <w:tc>
          <w:tcPr>
            <w:tcW w:w="2694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361" w:type="dxa"/>
          </w:tcPr>
          <w:p w:rsidR="0098570C" w:rsidRDefault="0098570C">
            <w:pPr>
              <w:pStyle w:val="ConsPlusNormal"/>
              <w:jc w:val="center"/>
            </w:pPr>
            <w:r>
              <w:t>2025 г.</w:t>
            </w:r>
          </w:p>
        </w:tc>
      </w:tr>
      <w:tr w:rsidR="0098570C">
        <w:tc>
          <w:tcPr>
            <w:tcW w:w="2694" w:type="dxa"/>
          </w:tcPr>
          <w:p w:rsidR="0098570C" w:rsidRDefault="0098570C">
            <w:pPr>
              <w:pStyle w:val="ConsPlusNormal"/>
              <w:jc w:val="center"/>
            </w:pPr>
            <w:r>
              <w:t>высокая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361" w:type="dxa"/>
          </w:tcPr>
          <w:p w:rsidR="0098570C" w:rsidRDefault="0098570C">
            <w:pPr>
              <w:pStyle w:val="ConsPlusNormal"/>
              <w:jc w:val="center"/>
            </w:pPr>
            <w:r>
              <w:t>240</w:t>
            </w:r>
          </w:p>
        </w:tc>
      </w:tr>
      <w:tr w:rsidR="0098570C">
        <w:tc>
          <w:tcPr>
            <w:tcW w:w="2694" w:type="dxa"/>
          </w:tcPr>
          <w:p w:rsidR="0098570C" w:rsidRDefault="0098570C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8570C" w:rsidRDefault="0098570C">
            <w:pPr>
              <w:pStyle w:val="ConsPlusNormal"/>
              <w:jc w:val="center"/>
            </w:pPr>
            <w:r>
              <w:t>210</w:t>
            </w:r>
          </w:p>
        </w:tc>
      </w:tr>
      <w:tr w:rsidR="0098570C">
        <w:tc>
          <w:tcPr>
            <w:tcW w:w="2694" w:type="dxa"/>
          </w:tcPr>
          <w:p w:rsidR="0098570C" w:rsidRDefault="0098570C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474" w:type="dxa"/>
          </w:tcPr>
          <w:p w:rsidR="0098570C" w:rsidRDefault="0098570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98570C" w:rsidRDefault="0098570C">
            <w:pPr>
              <w:pStyle w:val="ConsPlusNormal"/>
              <w:jc w:val="center"/>
            </w:pPr>
            <w:r>
              <w:t>195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Примечание: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Зоны различной степени градостроительной ценности территории и их границы определяются с учетом кадастровой стоимости земельного участка, уровня обеспеченности инженерной и транспортной инфраструктурами, объектами обслуживания, капиталовложений в инженерную подготовку территории, наличия историко-культурных и архитектурно-ландшафтных ценностей.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2. Показатели в сфере жилищного обеспечения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2. Норматив жилищной обеспеченности (кв. м/чел.)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190"/>
        <w:gridCol w:w="3190"/>
      </w:tblGrid>
      <w:tr w:rsidR="0098570C">
        <w:tc>
          <w:tcPr>
            <w:tcW w:w="2665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380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Периоды</w:t>
            </w:r>
          </w:p>
        </w:tc>
      </w:tr>
      <w:tr w:rsidR="0098570C">
        <w:tc>
          <w:tcPr>
            <w:tcW w:w="266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90" w:type="dxa"/>
          </w:tcPr>
          <w:p w:rsidR="0098570C" w:rsidRDefault="0098570C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3190" w:type="dxa"/>
          </w:tcPr>
          <w:p w:rsidR="0098570C" w:rsidRDefault="0098570C">
            <w:pPr>
              <w:pStyle w:val="ConsPlusNormal"/>
              <w:jc w:val="center"/>
            </w:pPr>
            <w:r>
              <w:t>2025 г.</w:t>
            </w:r>
          </w:p>
        </w:tc>
      </w:tr>
      <w:tr w:rsidR="0098570C">
        <w:tc>
          <w:tcPr>
            <w:tcW w:w="2665" w:type="dxa"/>
          </w:tcPr>
          <w:p w:rsidR="0098570C" w:rsidRDefault="0098570C">
            <w:pPr>
              <w:pStyle w:val="ConsPlusNormal"/>
              <w:jc w:val="center"/>
            </w:pPr>
            <w:r>
              <w:t>Жилищная обеспеченность (кв. м/чел.)</w:t>
            </w:r>
          </w:p>
        </w:tc>
        <w:tc>
          <w:tcPr>
            <w:tcW w:w="3190" w:type="dxa"/>
          </w:tcPr>
          <w:p w:rsidR="0098570C" w:rsidRDefault="0098570C">
            <w:pPr>
              <w:pStyle w:val="ConsPlusNormal"/>
              <w:jc w:val="center"/>
            </w:pPr>
            <w:r>
              <w:t>в соответствии с требованиями свода правил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3190" w:type="dxa"/>
          </w:tcPr>
          <w:p w:rsidR="0098570C" w:rsidRDefault="0098570C">
            <w:pPr>
              <w:pStyle w:val="ConsPlusNormal"/>
              <w:jc w:val="center"/>
            </w:pPr>
            <w:r>
              <w:t>в соответствии с требованиями свода правил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 xml:space="preserve">Статья 3. Расчетные показатели в отношении структурной организации и плотности </w:t>
      </w:r>
      <w:r>
        <w:lastRenderedPageBreak/>
        <w:t>жилых кварталов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3. Коэффициент плотности застройки жилых зон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118"/>
      </w:tblGrid>
      <w:tr w:rsidR="0098570C">
        <w:tc>
          <w:tcPr>
            <w:tcW w:w="5726" w:type="dxa"/>
          </w:tcPr>
          <w:p w:rsidR="0098570C" w:rsidRDefault="0098570C">
            <w:pPr>
              <w:pStyle w:val="ConsPlusNormal"/>
              <w:jc w:val="center"/>
            </w:pPr>
            <w:r>
              <w:t>Вид жилищного фонда по наименованию функциональных зон</w:t>
            </w:r>
          </w:p>
        </w:tc>
        <w:tc>
          <w:tcPr>
            <w:tcW w:w="3118" w:type="dxa"/>
          </w:tcPr>
          <w:p w:rsidR="0098570C" w:rsidRDefault="0098570C">
            <w:pPr>
              <w:pStyle w:val="ConsPlusNormal"/>
              <w:jc w:val="center"/>
            </w:pPr>
            <w:r>
              <w:t>Коэффициент плотности застройки</w:t>
            </w:r>
          </w:p>
        </w:tc>
      </w:tr>
      <w:tr w:rsidR="0098570C">
        <w:tc>
          <w:tcPr>
            <w:tcW w:w="5726" w:type="dxa"/>
          </w:tcPr>
          <w:p w:rsidR="0098570C" w:rsidRDefault="0098570C">
            <w:pPr>
              <w:pStyle w:val="ConsPlusNormal"/>
              <w:jc w:val="center"/>
            </w:pPr>
            <w:r>
              <w:t>многоэтажная</w:t>
            </w:r>
          </w:p>
        </w:tc>
        <w:tc>
          <w:tcPr>
            <w:tcW w:w="3118" w:type="dxa"/>
          </w:tcPr>
          <w:p w:rsidR="0098570C" w:rsidRDefault="0098570C">
            <w:pPr>
              <w:pStyle w:val="ConsPlusNormal"/>
              <w:jc w:val="center"/>
            </w:pPr>
            <w:r>
              <w:t>2</w:t>
            </w:r>
          </w:p>
        </w:tc>
      </w:tr>
      <w:tr w:rsidR="0098570C">
        <w:tc>
          <w:tcPr>
            <w:tcW w:w="5726" w:type="dxa"/>
          </w:tcPr>
          <w:p w:rsidR="0098570C" w:rsidRDefault="0098570C">
            <w:pPr>
              <w:pStyle w:val="ConsPlusNormal"/>
              <w:jc w:val="center"/>
            </w:pPr>
            <w:proofErr w:type="spellStart"/>
            <w:r>
              <w:t>среднеэтажная</w:t>
            </w:r>
            <w:proofErr w:type="spellEnd"/>
          </w:p>
        </w:tc>
        <w:tc>
          <w:tcPr>
            <w:tcW w:w="3118" w:type="dxa"/>
          </w:tcPr>
          <w:p w:rsidR="0098570C" w:rsidRDefault="0098570C">
            <w:pPr>
              <w:pStyle w:val="ConsPlusNormal"/>
              <w:jc w:val="center"/>
            </w:pPr>
            <w:r>
              <w:t>1,7</w:t>
            </w:r>
          </w:p>
        </w:tc>
      </w:tr>
      <w:tr w:rsidR="0098570C">
        <w:tc>
          <w:tcPr>
            <w:tcW w:w="5726" w:type="dxa"/>
          </w:tcPr>
          <w:p w:rsidR="0098570C" w:rsidRDefault="0098570C">
            <w:pPr>
              <w:pStyle w:val="ConsPlusNormal"/>
              <w:jc w:val="center"/>
            </w:pPr>
            <w:r>
              <w:t>малоэтажная</w:t>
            </w:r>
          </w:p>
        </w:tc>
        <w:tc>
          <w:tcPr>
            <w:tcW w:w="3118" w:type="dxa"/>
          </w:tcPr>
          <w:p w:rsidR="0098570C" w:rsidRDefault="0098570C">
            <w:pPr>
              <w:pStyle w:val="ConsPlusNormal"/>
              <w:jc w:val="center"/>
            </w:pPr>
            <w:r>
              <w:t>1,2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 xml:space="preserve">Глава 2. РАСЧЕТНЫЕ ПОКАЗАТЕЛИ В СФЕРЕ </w:t>
      </w:r>
      <w:proofErr w:type="gramStart"/>
      <w:r>
        <w:t>СОЦИАЛЬНОГО</w:t>
      </w:r>
      <w:proofErr w:type="gramEnd"/>
    </w:p>
    <w:p w:rsidR="0098570C" w:rsidRDefault="0098570C">
      <w:pPr>
        <w:pStyle w:val="ConsPlusTitle"/>
        <w:jc w:val="center"/>
      </w:pPr>
      <w:r>
        <w:t>И КУЛЬТУРНО-БЫТОВОГО ОБЕСПЕЧЕНИЯ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4. Расчетные показатели обеспеченности образовательными учреждениями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4. Нормы расчета образовательных учреждений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sectPr w:rsidR="0098570C" w:rsidSect="009857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246"/>
        <w:gridCol w:w="2014"/>
        <w:gridCol w:w="2835"/>
      </w:tblGrid>
      <w:tr w:rsidR="0098570C">
        <w:tc>
          <w:tcPr>
            <w:tcW w:w="2127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Объекты</w:t>
            </w:r>
          </w:p>
        </w:tc>
        <w:tc>
          <w:tcPr>
            <w:tcW w:w="1559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6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2014" w:type="dxa"/>
          </w:tcPr>
          <w:p w:rsidR="0098570C" w:rsidRDefault="0098570C">
            <w:pPr>
              <w:pStyle w:val="ConsPlusNormal"/>
              <w:jc w:val="center"/>
            </w:pPr>
            <w:r>
              <w:t>Размер земельного участка</w:t>
            </w:r>
          </w:p>
          <w:p w:rsidR="0098570C" w:rsidRDefault="0098570C">
            <w:pPr>
              <w:pStyle w:val="ConsPlusNormal"/>
              <w:jc w:val="center"/>
            </w:pPr>
            <w:r>
              <w:t>(кв. м/единица измерения)</w:t>
            </w:r>
          </w:p>
        </w:tc>
        <w:tc>
          <w:tcPr>
            <w:tcW w:w="2835" w:type="dxa"/>
          </w:tcPr>
          <w:p w:rsidR="0098570C" w:rsidRDefault="0098570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8570C">
        <w:tc>
          <w:tcPr>
            <w:tcW w:w="2127" w:type="dxa"/>
          </w:tcPr>
          <w:p w:rsidR="0098570C" w:rsidRDefault="0098570C">
            <w:pPr>
              <w:pStyle w:val="ConsPlusNormal"/>
              <w:jc w:val="center"/>
            </w:pPr>
            <w:r>
              <w:t>Общеобразовательные школы</w:t>
            </w:r>
          </w:p>
        </w:tc>
        <w:tc>
          <w:tcPr>
            <w:tcW w:w="1559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мест </w:t>
            </w:r>
            <w:proofErr w:type="gramStart"/>
            <w:r>
              <w:t>на</w:t>
            </w:r>
            <w:proofErr w:type="gramEnd"/>
          </w:p>
          <w:p w:rsidR="0098570C" w:rsidRDefault="0098570C">
            <w:pPr>
              <w:pStyle w:val="ConsPlusNormal"/>
              <w:jc w:val="center"/>
            </w:pPr>
            <w:r>
              <w:t>1 тыс. чел.</w:t>
            </w:r>
          </w:p>
        </w:tc>
        <w:tc>
          <w:tcPr>
            <w:tcW w:w="1246" w:type="dxa"/>
          </w:tcPr>
          <w:p w:rsidR="0098570C" w:rsidRDefault="0098570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14" w:type="dxa"/>
          </w:tcPr>
          <w:p w:rsidR="0098570C" w:rsidRDefault="0098570C">
            <w:pPr>
              <w:pStyle w:val="ConsPlusNormal"/>
            </w:pPr>
            <w:r>
              <w:t>при вместимости учреждения:</w:t>
            </w:r>
          </w:p>
          <w:p w:rsidR="0098570C" w:rsidRDefault="0098570C">
            <w:pPr>
              <w:pStyle w:val="ConsPlusNormal"/>
            </w:pPr>
            <w:r>
              <w:t>- до 400 - 50 кв. м на 1 учащегося;</w:t>
            </w:r>
          </w:p>
          <w:p w:rsidR="0098570C" w:rsidRDefault="0098570C">
            <w:pPr>
              <w:pStyle w:val="ConsPlusNormal"/>
            </w:pPr>
            <w:r>
              <w:t>- от 400 до 500 - 60 кв. м на</w:t>
            </w:r>
          </w:p>
          <w:p w:rsidR="0098570C" w:rsidRDefault="0098570C">
            <w:pPr>
              <w:pStyle w:val="ConsPlusNormal"/>
            </w:pPr>
            <w:r>
              <w:t>1 учащегося;</w:t>
            </w:r>
          </w:p>
          <w:p w:rsidR="0098570C" w:rsidRDefault="0098570C">
            <w:pPr>
              <w:pStyle w:val="ConsPlusNormal"/>
            </w:pPr>
            <w:r>
              <w:t>- от 500 до 600 - 50 кв. м на</w:t>
            </w:r>
          </w:p>
          <w:p w:rsidR="0098570C" w:rsidRDefault="0098570C">
            <w:pPr>
              <w:pStyle w:val="ConsPlusNormal"/>
            </w:pPr>
            <w:r>
              <w:t>1 учащегося;</w:t>
            </w:r>
          </w:p>
          <w:p w:rsidR="0098570C" w:rsidRDefault="0098570C">
            <w:pPr>
              <w:pStyle w:val="ConsPlusNormal"/>
            </w:pPr>
            <w:r>
              <w:t>- от 600 до 800 - 40 кв. м на</w:t>
            </w:r>
          </w:p>
          <w:p w:rsidR="0098570C" w:rsidRDefault="0098570C">
            <w:pPr>
              <w:pStyle w:val="ConsPlusNormal"/>
            </w:pPr>
            <w:r>
              <w:t>1 учащегося;</w:t>
            </w:r>
          </w:p>
          <w:p w:rsidR="0098570C" w:rsidRDefault="0098570C">
            <w:pPr>
              <w:pStyle w:val="ConsPlusNormal"/>
            </w:pPr>
            <w:r>
              <w:t>- от 800 до 1100 - 33 кв. м на</w:t>
            </w:r>
          </w:p>
          <w:p w:rsidR="0098570C" w:rsidRDefault="0098570C">
            <w:pPr>
              <w:pStyle w:val="ConsPlusNormal"/>
            </w:pPr>
            <w:r>
              <w:t>1 учащегося</w:t>
            </w:r>
          </w:p>
        </w:tc>
        <w:tc>
          <w:tcPr>
            <w:tcW w:w="2835" w:type="dxa"/>
          </w:tcPr>
          <w:p w:rsidR="0098570C" w:rsidRDefault="0098570C">
            <w:pPr>
              <w:pStyle w:val="ConsPlusNormal"/>
            </w:pPr>
            <w:r>
              <w:t>нормируемый радиус обслуживания:</w:t>
            </w:r>
          </w:p>
          <w:p w:rsidR="0098570C" w:rsidRDefault="0098570C">
            <w:pPr>
              <w:pStyle w:val="ConsPlusNormal"/>
            </w:pPr>
            <w:r>
              <w:t>- 500 м;</w:t>
            </w:r>
          </w:p>
          <w:p w:rsidR="0098570C" w:rsidRDefault="0098570C">
            <w:pPr>
              <w:pStyle w:val="ConsPlusNormal"/>
            </w:pPr>
            <w:r>
              <w:t>- 800 м в условиях стесненной городской застройки и труднодоступной местности.</w:t>
            </w:r>
          </w:p>
          <w:p w:rsidR="0098570C" w:rsidRDefault="0098570C">
            <w:pPr>
              <w:pStyle w:val="ConsPlusNormal"/>
            </w:pPr>
            <w:r>
              <w:t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СП 2.4.3648</w:t>
            </w:r>
          </w:p>
        </w:tc>
      </w:tr>
      <w:tr w:rsidR="0098570C">
        <w:tc>
          <w:tcPr>
            <w:tcW w:w="2127" w:type="dxa"/>
          </w:tcPr>
          <w:p w:rsidR="0098570C" w:rsidRDefault="0098570C">
            <w:pPr>
              <w:pStyle w:val="ConsPlusNormal"/>
              <w:jc w:val="center"/>
            </w:pPr>
            <w:r>
              <w:t>Дошкольные образовательные учреждения</w:t>
            </w:r>
          </w:p>
        </w:tc>
        <w:tc>
          <w:tcPr>
            <w:tcW w:w="1559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мест </w:t>
            </w:r>
            <w:proofErr w:type="gramStart"/>
            <w:r>
              <w:t>на</w:t>
            </w:r>
            <w:proofErr w:type="gramEnd"/>
          </w:p>
          <w:p w:rsidR="0098570C" w:rsidRDefault="0098570C">
            <w:pPr>
              <w:pStyle w:val="ConsPlusNormal"/>
              <w:jc w:val="center"/>
            </w:pPr>
            <w:r>
              <w:t>1 тыс. чел.</w:t>
            </w:r>
          </w:p>
        </w:tc>
        <w:tc>
          <w:tcPr>
            <w:tcW w:w="1246" w:type="dxa"/>
          </w:tcPr>
          <w:p w:rsidR="0098570C" w:rsidRDefault="009857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14" w:type="dxa"/>
          </w:tcPr>
          <w:p w:rsidR="0098570C" w:rsidRDefault="0098570C">
            <w:pPr>
              <w:pStyle w:val="ConsPlusNormal"/>
            </w:pPr>
            <w:r>
              <w:t>при вместимости учреждения:</w:t>
            </w:r>
          </w:p>
          <w:p w:rsidR="0098570C" w:rsidRDefault="0098570C">
            <w:pPr>
              <w:pStyle w:val="ConsPlusNormal"/>
            </w:pPr>
            <w:r>
              <w:t>до 100 мест -</w:t>
            </w:r>
          </w:p>
          <w:p w:rsidR="0098570C" w:rsidRDefault="0098570C">
            <w:pPr>
              <w:pStyle w:val="ConsPlusNormal"/>
            </w:pPr>
            <w:r>
              <w:lastRenderedPageBreak/>
              <w:t>40 кв. м на</w:t>
            </w:r>
          </w:p>
          <w:p w:rsidR="0098570C" w:rsidRDefault="0098570C">
            <w:pPr>
              <w:pStyle w:val="ConsPlusNormal"/>
            </w:pPr>
            <w:r>
              <w:t>1 место;</w:t>
            </w:r>
          </w:p>
          <w:p w:rsidR="0098570C" w:rsidRDefault="0098570C">
            <w:pPr>
              <w:pStyle w:val="ConsPlusNormal"/>
            </w:pPr>
            <w:r>
              <w:t>свыше 100 - 35;</w:t>
            </w:r>
          </w:p>
          <w:p w:rsidR="0098570C" w:rsidRDefault="0098570C">
            <w:pPr>
              <w:pStyle w:val="ConsPlusNormal"/>
            </w:pPr>
            <w:r>
              <w:t>в комплексе яслей-садов свыше 500 мест - 30</w:t>
            </w:r>
          </w:p>
        </w:tc>
        <w:tc>
          <w:tcPr>
            <w:tcW w:w="2835" w:type="dxa"/>
          </w:tcPr>
          <w:p w:rsidR="0098570C" w:rsidRDefault="0098570C">
            <w:pPr>
              <w:pStyle w:val="ConsPlusNormal"/>
            </w:pPr>
            <w:r>
              <w:lastRenderedPageBreak/>
              <w:t>нормируемый радиус обслуживания:</w:t>
            </w:r>
          </w:p>
          <w:p w:rsidR="0098570C" w:rsidRDefault="0098570C">
            <w:pPr>
              <w:pStyle w:val="ConsPlusNormal"/>
            </w:pPr>
            <w:r>
              <w:t>- 500 м;</w:t>
            </w:r>
          </w:p>
          <w:p w:rsidR="0098570C" w:rsidRDefault="0098570C">
            <w:pPr>
              <w:pStyle w:val="ConsPlusNormal"/>
            </w:pPr>
            <w:r>
              <w:lastRenderedPageBreak/>
              <w:t>- 800 м в условиях стесненной городской застройки и труднодоступной местности.</w:t>
            </w:r>
          </w:p>
          <w:p w:rsidR="0098570C" w:rsidRDefault="0098570C">
            <w:pPr>
              <w:pStyle w:val="ConsPlusNormal"/>
            </w:pPr>
            <w:r>
              <w:t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СП 2.4.3648</w:t>
            </w:r>
          </w:p>
        </w:tc>
      </w:tr>
    </w:tbl>
    <w:p w:rsidR="0098570C" w:rsidRDefault="0098570C">
      <w:pPr>
        <w:pStyle w:val="ConsPlusNormal"/>
        <w:sectPr w:rsidR="009857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Примечания: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1. Размеры земельных участков образовательных учреждений в условиях реконструкции могут быть уменьшены на 20%.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2. Площадь </w:t>
      </w:r>
      <w:proofErr w:type="gramStart"/>
      <w:r>
        <w:t>групповой</w:t>
      </w:r>
      <w:proofErr w:type="gramEnd"/>
      <w:r>
        <w:t xml:space="preserve"> для детей ясельного возраста следует принимать 7,5 кв. м на 1 место.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Площадь теневого навеса на 1 ребенка - 1,6 кв. м /</w:t>
      </w:r>
      <w:proofErr w:type="spellStart"/>
      <w:r>
        <w:t>реб</w:t>
      </w:r>
      <w:proofErr w:type="spellEnd"/>
      <w:r>
        <w:t>., но не менее 30 кв. м на группу детей.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5. Расчетные показатели обеспеченности объектами физической культуры и спорта местного значения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5. Нормативы обеспеченности объектами физической культуры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88"/>
        <w:gridCol w:w="1701"/>
      </w:tblGrid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 в расчете на 1 тыс. чел.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Стадионы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мест на трибунах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45</w:t>
            </w:r>
          </w:p>
        </w:tc>
      </w:tr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Спортзалы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кв. м площади пола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350</w:t>
            </w:r>
          </w:p>
        </w:tc>
      </w:tr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Бассейны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кв. м зеркала воды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75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6. Расчетные показатели обеспеченности объектами культуры и социального обеспечения местного значения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6. Нормативы обеспеченности объектами культуры и социального обеспечения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88"/>
        <w:gridCol w:w="1701"/>
      </w:tblGrid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 в расчете на 1 тыс. чел.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Учреждения клубного типа, дома культуры и прочие развлекательные учреждения, кинотеатры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37</w:t>
            </w:r>
          </w:p>
        </w:tc>
      </w:tr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Театры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5</w:t>
            </w:r>
          </w:p>
        </w:tc>
      </w:tr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Концертные залы, филармонии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3,5</w:t>
            </w:r>
          </w:p>
        </w:tc>
      </w:tr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Музеи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по заданию на проектирование</w:t>
            </w:r>
          </w:p>
        </w:tc>
      </w:tr>
      <w:tr w:rsidR="0098570C">
        <w:tc>
          <w:tcPr>
            <w:tcW w:w="3686" w:type="dxa"/>
          </w:tcPr>
          <w:p w:rsidR="0098570C" w:rsidRDefault="0098570C">
            <w:pPr>
              <w:pStyle w:val="ConsPlusNormal"/>
              <w:jc w:val="center"/>
            </w:pPr>
            <w:r>
              <w:t>Библиотеки</w:t>
            </w:r>
          </w:p>
        </w:tc>
        <w:tc>
          <w:tcPr>
            <w:tcW w:w="3288" w:type="dxa"/>
          </w:tcPr>
          <w:p w:rsidR="0098570C" w:rsidRDefault="0098570C">
            <w:pPr>
              <w:pStyle w:val="ConsPlusNormal"/>
              <w:jc w:val="center"/>
            </w:pPr>
            <w:r>
              <w:t>тыс. томов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4,2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7. Расчетные показатели обеспеченности объектами торговли и общественного питания местного значения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7. Нормативы обеспеченности объектами торговли и общественного питания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977"/>
        <w:gridCol w:w="1701"/>
      </w:tblGrid>
      <w:tr w:rsidR="0098570C">
        <w:tc>
          <w:tcPr>
            <w:tcW w:w="4365" w:type="dxa"/>
          </w:tcPr>
          <w:p w:rsidR="0098570C" w:rsidRDefault="0098570C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2977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 в расчете на 1 тыс. чел.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8570C">
        <w:tc>
          <w:tcPr>
            <w:tcW w:w="4365" w:type="dxa"/>
          </w:tcPr>
          <w:p w:rsidR="0098570C" w:rsidRDefault="0098570C">
            <w:pPr>
              <w:pStyle w:val="ConsPlusNormal"/>
              <w:jc w:val="center"/>
            </w:pPr>
            <w:r>
              <w:t>Предприятия торговли</w:t>
            </w:r>
          </w:p>
        </w:tc>
        <w:tc>
          <w:tcPr>
            <w:tcW w:w="2977" w:type="dxa"/>
          </w:tcPr>
          <w:p w:rsidR="0098570C" w:rsidRDefault="0098570C">
            <w:pPr>
              <w:pStyle w:val="ConsPlusNormal"/>
              <w:jc w:val="center"/>
            </w:pPr>
            <w:r>
              <w:t>кв. м торговой площади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280</w:t>
            </w:r>
          </w:p>
        </w:tc>
      </w:tr>
      <w:tr w:rsidR="0098570C">
        <w:tc>
          <w:tcPr>
            <w:tcW w:w="4365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Предприятия общественного питания (рестораны, кафе, столовые)</w:t>
            </w:r>
          </w:p>
        </w:tc>
        <w:tc>
          <w:tcPr>
            <w:tcW w:w="2977" w:type="dxa"/>
          </w:tcPr>
          <w:p w:rsidR="0098570C" w:rsidRDefault="0098570C">
            <w:pPr>
              <w:pStyle w:val="ConsPlusNormal"/>
              <w:jc w:val="center"/>
            </w:pPr>
            <w:r>
              <w:t>посадочных мест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40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8. Расчетные показатели обеспеченности объектами социального и коммунально-бытового обеспечения местного значения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8. Нормативы обеспеченности объектами социального и коммунально-бытового обеспечения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977"/>
        <w:gridCol w:w="1701"/>
      </w:tblGrid>
      <w:tr w:rsidR="0098570C">
        <w:tc>
          <w:tcPr>
            <w:tcW w:w="4365" w:type="dxa"/>
          </w:tcPr>
          <w:p w:rsidR="0098570C" w:rsidRDefault="0098570C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2977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 в расчете на 1 тыс. чел.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8570C">
        <w:tc>
          <w:tcPr>
            <w:tcW w:w="4365" w:type="dxa"/>
          </w:tcPr>
          <w:p w:rsidR="0098570C" w:rsidRDefault="0098570C">
            <w:pPr>
              <w:pStyle w:val="ConsPlusNormal"/>
              <w:jc w:val="center"/>
            </w:pPr>
            <w:r>
              <w:t>Предприятия бытового обслуживания</w:t>
            </w:r>
          </w:p>
        </w:tc>
        <w:tc>
          <w:tcPr>
            <w:tcW w:w="2977" w:type="dxa"/>
          </w:tcPr>
          <w:p w:rsidR="0098570C" w:rsidRDefault="0098570C">
            <w:pPr>
              <w:pStyle w:val="ConsPlusNormal"/>
              <w:jc w:val="center"/>
            </w:pPr>
            <w:r>
              <w:t>рабочих мест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9</w:t>
            </w:r>
          </w:p>
        </w:tc>
      </w:tr>
      <w:tr w:rsidR="0098570C">
        <w:tc>
          <w:tcPr>
            <w:tcW w:w="4365" w:type="dxa"/>
          </w:tcPr>
          <w:p w:rsidR="0098570C" w:rsidRDefault="0098570C">
            <w:pPr>
              <w:pStyle w:val="ConsPlusNormal"/>
              <w:jc w:val="center"/>
            </w:pPr>
            <w:r>
              <w:t>Бани, сауны</w:t>
            </w:r>
          </w:p>
        </w:tc>
        <w:tc>
          <w:tcPr>
            <w:tcW w:w="2977" w:type="dxa"/>
          </w:tcPr>
          <w:p w:rsidR="0098570C" w:rsidRDefault="0098570C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8</w:t>
            </w:r>
          </w:p>
        </w:tc>
      </w:tr>
      <w:tr w:rsidR="0098570C">
        <w:tc>
          <w:tcPr>
            <w:tcW w:w="4365" w:type="dxa"/>
          </w:tcPr>
          <w:p w:rsidR="0098570C" w:rsidRDefault="0098570C">
            <w:pPr>
              <w:pStyle w:val="ConsPlusNormal"/>
              <w:jc w:val="center"/>
            </w:pPr>
            <w:r>
              <w:t>Гостиницы</w:t>
            </w:r>
          </w:p>
        </w:tc>
        <w:tc>
          <w:tcPr>
            <w:tcW w:w="2977" w:type="dxa"/>
          </w:tcPr>
          <w:p w:rsidR="0098570C" w:rsidRDefault="0098570C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701" w:type="dxa"/>
          </w:tcPr>
          <w:p w:rsidR="0098570C" w:rsidRDefault="0098570C">
            <w:pPr>
              <w:pStyle w:val="ConsPlusNormal"/>
              <w:jc w:val="center"/>
            </w:pPr>
            <w:r>
              <w:t>6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Примечание: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Учреждения и предприятия социально гарантированного обслуживания следует размещать на территориях, приближенных к местам жительства и работы основной массы населения, в составе общественных центров и в увязке с системой общественного пассажирского транспорта, соблюдая пределы транспортной доступности для объектов обслуживания и их комплексов: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- повседневного посещения - не более 30 мин.;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- периодического - не более 1 ч.;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- эпизодического - не более 2 ч.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 xml:space="preserve">Глава 3. РАСЧЕТНЫЕ ПОКАЗАТЕЛИ </w:t>
      </w:r>
      <w:proofErr w:type="gramStart"/>
      <w:r>
        <w:t>ОЗЕЛЕНЕННЫХ</w:t>
      </w:r>
      <w:proofErr w:type="gramEnd"/>
    </w:p>
    <w:p w:rsidR="0098570C" w:rsidRDefault="0098570C">
      <w:pPr>
        <w:pStyle w:val="ConsPlusTitle"/>
        <w:jc w:val="center"/>
      </w:pPr>
      <w:r>
        <w:t>ТЕРРИТОРИЙ И ЗЕЛЕНЫХ ЗОН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9. Расчетные показатели минимально допустимой площади озелененных территорий общего пользования в границах городского округа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Расчетные показатели минимально допустимой площади озелененных территорий общего пользования устанавливаются региональными нормативами градостроительного проектирования Архангельской области.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4. РАСЧЕТНЫЕ ПОКАЗАТЕЛИ ОБЕСПЕЧЕННОСТИ ОБЪЕКТАМИ</w:t>
      </w:r>
    </w:p>
    <w:p w:rsidR="0098570C" w:rsidRDefault="0098570C">
      <w:pPr>
        <w:pStyle w:val="ConsPlusTitle"/>
        <w:jc w:val="center"/>
      </w:pPr>
      <w:r>
        <w:t xml:space="preserve">ТРАНСПОРТНОЙ ИНФРАСТРУКТУРЫ, СИСТЕМАМИ </w:t>
      </w:r>
      <w:proofErr w:type="gramStart"/>
      <w:r>
        <w:t>ПАССАЖИРСКОГО</w:t>
      </w:r>
      <w:proofErr w:type="gramEnd"/>
    </w:p>
    <w:p w:rsidR="0098570C" w:rsidRDefault="0098570C">
      <w:pPr>
        <w:pStyle w:val="ConsPlusTitle"/>
        <w:jc w:val="center"/>
      </w:pPr>
      <w:r>
        <w:t>ОБЩЕСТВЕННОГО ТРАНСПОРТА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10. Объекты транспортной инфраструктуры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9. Классификация и основное назначение улиц и дорог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sectPr w:rsidR="009857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98"/>
        <w:gridCol w:w="2551"/>
        <w:gridCol w:w="850"/>
        <w:gridCol w:w="709"/>
        <w:gridCol w:w="1191"/>
        <w:gridCol w:w="1020"/>
        <w:gridCol w:w="851"/>
        <w:gridCol w:w="1077"/>
      </w:tblGrid>
      <w:tr w:rsidR="0098570C">
        <w:tc>
          <w:tcPr>
            <w:tcW w:w="3289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Категория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  <w:jc w:val="center"/>
            </w:pPr>
            <w:r>
              <w:t>Основное назначение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t>Расчетная скорость движения (</w:t>
            </w:r>
            <w:proofErr w:type="gramStart"/>
            <w:r>
              <w:t>км</w:t>
            </w:r>
            <w:proofErr w:type="gramEnd"/>
            <w:r>
              <w:t>/ч)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Ширина полосы движения (м)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Число полос движения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Наименьший радиус кривых в плане (м)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Наибольший продольный уклон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077" w:type="dxa"/>
          </w:tcPr>
          <w:p w:rsidR="0098570C" w:rsidRDefault="0098570C">
            <w:pPr>
              <w:pStyle w:val="ConsPlusNormal"/>
              <w:jc w:val="center"/>
            </w:pPr>
            <w:r>
              <w:t>Ширина улиц и дорог в красных линиях (м)</w:t>
            </w:r>
          </w:p>
        </w:tc>
      </w:tr>
      <w:tr w:rsidR="0098570C">
        <w:tc>
          <w:tcPr>
            <w:tcW w:w="3289" w:type="dxa"/>
            <w:gridSpan w:val="2"/>
          </w:tcPr>
          <w:p w:rsidR="0098570C" w:rsidRDefault="0098570C">
            <w:pPr>
              <w:pStyle w:val="ConsPlusNormal"/>
            </w:pPr>
            <w:r>
              <w:t>Магистральные дороги регулируемого движения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t>Транспортная связь между районами на отдельных направлениях и участках преимущественно грузового движения, осуществляемого вне жилой застройки, выходы на внешние автомобильные дороги, пересечения с улицами и дорогами, как правило, в одном уровне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2 - 6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  <w:jc w:val="center"/>
            </w:pPr>
            <w:r>
              <w:t>70 - 100</w:t>
            </w:r>
          </w:p>
        </w:tc>
      </w:tr>
      <w:tr w:rsidR="0098570C">
        <w:tc>
          <w:tcPr>
            <w:tcW w:w="3289" w:type="dxa"/>
            <w:gridSpan w:val="2"/>
          </w:tcPr>
          <w:p w:rsidR="0098570C" w:rsidRDefault="0098570C">
            <w:pPr>
              <w:pStyle w:val="ConsPlusNormal"/>
            </w:pPr>
            <w:r>
              <w:t>Магистральные улицы общегородского значения регулируемого движения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t>Транспортная связь между жилыми, промышленными районами и центром города, планировочными районами, выходы на магистральные улицы и дороги и внешние автомобильные дороги. Пересечения с магистральными улицами и дорогами, как правило, в одном уровне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  <w:jc w:val="center"/>
            </w:pPr>
            <w:r>
              <w:t>40 - 100</w:t>
            </w:r>
          </w:p>
        </w:tc>
      </w:tr>
      <w:tr w:rsidR="0098570C">
        <w:tc>
          <w:tcPr>
            <w:tcW w:w="3289" w:type="dxa"/>
            <w:gridSpan w:val="2"/>
          </w:tcPr>
          <w:p w:rsidR="0098570C" w:rsidRDefault="0098570C">
            <w:pPr>
              <w:pStyle w:val="ConsPlusNormal"/>
            </w:pPr>
            <w:r>
              <w:lastRenderedPageBreak/>
              <w:t>Магистральные улицы районного значения транспортно-пешеходные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t>Транспортная и пешеходная связи между жилыми районами, а также между жилыми и промышленными районами, общественными центрами, выходы на другие магистральные улицы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  <w:jc w:val="center"/>
            </w:pPr>
            <w:r>
              <w:t>40 - 100</w:t>
            </w:r>
          </w:p>
        </w:tc>
      </w:tr>
      <w:tr w:rsidR="0098570C">
        <w:tc>
          <w:tcPr>
            <w:tcW w:w="3289" w:type="dxa"/>
            <w:gridSpan w:val="2"/>
          </w:tcPr>
          <w:p w:rsidR="0098570C" w:rsidRDefault="0098570C">
            <w:pPr>
              <w:pStyle w:val="ConsPlusNormal"/>
            </w:pPr>
            <w:r>
              <w:t xml:space="preserve">Магистральные улицы районного значения </w:t>
            </w:r>
            <w:proofErr w:type="spellStart"/>
            <w:r>
              <w:t>пешеходно</w:t>
            </w:r>
            <w:proofErr w:type="spellEnd"/>
            <w:r>
              <w:t>-транспортные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t>Пешеходная и транспортная связи (преимущественно общественный пассажирский транспорт) в пределах планировочного района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  <w:jc w:val="center"/>
            </w:pPr>
            <w:r>
              <w:t>40 - 100</w:t>
            </w:r>
          </w:p>
        </w:tc>
      </w:tr>
      <w:tr w:rsidR="0098570C">
        <w:tc>
          <w:tcPr>
            <w:tcW w:w="1191" w:type="dxa"/>
            <w:vMerge w:val="restart"/>
          </w:tcPr>
          <w:p w:rsidR="0098570C" w:rsidRDefault="0098570C">
            <w:pPr>
              <w:pStyle w:val="ConsPlusNormal"/>
            </w:pPr>
            <w:r>
              <w:t>Улицы и дороги местного значения</w:t>
            </w:r>
          </w:p>
        </w:tc>
        <w:tc>
          <w:tcPr>
            <w:tcW w:w="2098" w:type="dxa"/>
          </w:tcPr>
          <w:p w:rsidR="0098570C" w:rsidRDefault="0098570C">
            <w:pPr>
              <w:pStyle w:val="ConsPlusNormal"/>
            </w:pPr>
            <w:r>
              <w:t>Улицы в жилой застройке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t>Транспортная (без пропуска грузового и общественного транспорта) и пешеходная связи на территории жилых районов (микрорайонов), выходы на магистральные улицы и дороги регулируемого движения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  <w:jc w:val="center"/>
            </w:pPr>
            <w:r>
              <w:t>15 -25</w:t>
            </w:r>
          </w:p>
        </w:tc>
      </w:tr>
      <w:tr w:rsidR="0098570C">
        <w:tc>
          <w:tcPr>
            <w:tcW w:w="1191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2098" w:type="dxa"/>
          </w:tcPr>
          <w:p w:rsidR="0098570C" w:rsidRDefault="0098570C">
            <w:pPr>
              <w:pStyle w:val="ConsPlusNormal"/>
            </w:pPr>
            <w:r>
              <w:t>Улицы и дороги в научно-производственных, промышленных и коммунально-</w:t>
            </w:r>
            <w:r>
              <w:lastRenderedPageBreak/>
              <w:t>складских зонах (районах)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lastRenderedPageBreak/>
              <w:t xml:space="preserve">Транспортная связь преимущественно легкового и грузового транспорта в пределах зон (районов), выходы на </w:t>
            </w:r>
            <w:r>
              <w:lastRenderedPageBreak/>
              <w:t>магистральные городские дороги. Пересечения с улицами и дорогами устраиваются в одном уровне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  <w:jc w:val="center"/>
            </w:pPr>
            <w:r>
              <w:t>15 - 25</w:t>
            </w:r>
          </w:p>
        </w:tc>
      </w:tr>
      <w:tr w:rsidR="0098570C">
        <w:tc>
          <w:tcPr>
            <w:tcW w:w="1191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2098" w:type="dxa"/>
          </w:tcPr>
          <w:p w:rsidR="0098570C" w:rsidRDefault="0098570C">
            <w:pPr>
              <w:pStyle w:val="ConsPlusNormal"/>
            </w:pPr>
            <w:r>
              <w:t>Парковые дороги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t>Транспортная связь в пределах территории парков и лесопарков преимущественно для движения легковых автомобилей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</w:pPr>
          </w:p>
        </w:tc>
      </w:tr>
      <w:tr w:rsidR="0098570C">
        <w:tc>
          <w:tcPr>
            <w:tcW w:w="3289" w:type="dxa"/>
            <w:gridSpan w:val="2"/>
          </w:tcPr>
          <w:p w:rsidR="0098570C" w:rsidRDefault="0098570C">
            <w:pPr>
              <w:pStyle w:val="ConsPlusNormal"/>
            </w:pPr>
            <w:r>
              <w:t>Проезды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t>Подъезд транспортных сре</w:t>
            </w:r>
            <w:proofErr w:type="gramStart"/>
            <w:r>
              <w:t>дств к ж</w:t>
            </w:r>
            <w:proofErr w:type="gramEnd"/>
            <w:r>
              <w:t>илым и общественным зданиям, учреждениям, предприятиям и другим объектам городской застройки внутри районов, микрорайонов, кварталов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3,0 - 5,5 &lt;1&gt;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</w:pPr>
          </w:p>
        </w:tc>
      </w:tr>
      <w:tr w:rsidR="0098570C">
        <w:tc>
          <w:tcPr>
            <w:tcW w:w="3289" w:type="dxa"/>
            <w:gridSpan w:val="2"/>
          </w:tcPr>
          <w:p w:rsidR="0098570C" w:rsidRDefault="0098570C">
            <w:pPr>
              <w:pStyle w:val="ConsPlusNormal"/>
            </w:pPr>
            <w:r>
              <w:t>Пешеходные улицы и дороги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t>Пешеходная связь с местами приложения труда, учреждениями и предприятиями обслуживания, в том числе в пределах общественных центров, местами отдыха и остановочными пунктами общественного транспорта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по расчету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по расчету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</w:pPr>
          </w:p>
        </w:tc>
      </w:tr>
      <w:tr w:rsidR="0098570C">
        <w:tc>
          <w:tcPr>
            <w:tcW w:w="3289" w:type="dxa"/>
            <w:gridSpan w:val="2"/>
          </w:tcPr>
          <w:p w:rsidR="0098570C" w:rsidRDefault="0098570C">
            <w:pPr>
              <w:pStyle w:val="ConsPlusNormal"/>
            </w:pPr>
            <w:r>
              <w:t>Велосипедные дорожки</w:t>
            </w:r>
          </w:p>
        </w:tc>
        <w:tc>
          <w:tcPr>
            <w:tcW w:w="2551" w:type="dxa"/>
          </w:tcPr>
          <w:p w:rsidR="0098570C" w:rsidRDefault="0098570C">
            <w:pPr>
              <w:pStyle w:val="ConsPlusNormal"/>
            </w:pPr>
            <w:r>
              <w:t xml:space="preserve">Проезд на велосипедах </w:t>
            </w:r>
            <w:r>
              <w:lastRenderedPageBreak/>
              <w:t>по свободным от других видов транспортного движения трассам к местам отдыха, общественным центрам</w:t>
            </w:r>
          </w:p>
        </w:tc>
        <w:tc>
          <w:tcPr>
            <w:tcW w:w="850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709" w:type="dxa"/>
          </w:tcPr>
          <w:p w:rsidR="0098570C" w:rsidRDefault="0098570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91" w:type="dxa"/>
          </w:tcPr>
          <w:p w:rsidR="0098570C" w:rsidRDefault="0098570C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</w:tcPr>
          <w:p w:rsidR="0098570C" w:rsidRDefault="0098570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98570C" w:rsidRDefault="009857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98570C" w:rsidRDefault="0098570C">
            <w:pPr>
              <w:pStyle w:val="ConsPlusNormal"/>
            </w:pPr>
          </w:p>
        </w:tc>
      </w:tr>
    </w:tbl>
    <w:p w:rsidR="0098570C" w:rsidRDefault="0098570C">
      <w:pPr>
        <w:pStyle w:val="ConsPlusNormal"/>
        <w:sectPr w:rsidR="009857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Примечания: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1. Большее значение ширины полосы движения принимать при однополосном проезде.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На магистральных дорогах с преимущественным движением грузовых автомобилей следует увеличивать ширину полосы движения до 4 м, а при доле большегрузных автомобилей в транспортном потоке более 20% - до 4,5 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Для подъезда к отдельно стоящим трансформаторным подстанциям, газораспределительным пунктам допускается предусматривать проезды с шириной проезжей части 4 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4. Вдоль проездов должны предусматриваться места для временного складирования снега, счищаемого с проездов, в виде полос с твердым покрытием шириной не менее 1,5 м; магистральных улиц - 3 м.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11. Системы пассажирского общественного транспорта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10. Расчетные показатели систем пассажирского общественного транспорта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145"/>
        <w:gridCol w:w="1674"/>
      </w:tblGrid>
      <w:tr w:rsidR="0098570C"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Максимальное расстояние между остановочными пунктами на линиях общественного пассажирского транспорта (м)</w:t>
            </w:r>
          </w:p>
        </w:tc>
        <w:tc>
          <w:tcPr>
            <w:tcW w:w="4819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400</w:t>
            </w:r>
          </w:p>
        </w:tc>
      </w:tr>
      <w:tr w:rsidR="0098570C"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Ширина крайней полосы для движения автобусов на магистральных улицах и дорогах (м)</w:t>
            </w:r>
          </w:p>
        </w:tc>
        <w:tc>
          <w:tcPr>
            <w:tcW w:w="4819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4</w:t>
            </w:r>
          </w:p>
        </w:tc>
      </w:tr>
      <w:tr w:rsidR="0098570C">
        <w:tc>
          <w:tcPr>
            <w:tcW w:w="4195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Размещение остановочных площадок автобусов</w:t>
            </w: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за перекрестками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не менее 25 м до </w:t>
            </w:r>
            <w:proofErr w:type="gramStart"/>
            <w:r>
              <w:t>стоп-линии</w:t>
            </w:r>
            <w:proofErr w:type="gramEnd"/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перед перекрестками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не менее 40 м до </w:t>
            </w:r>
            <w:proofErr w:type="gramStart"/>
            <w:r>
              <w:t>стоп-линии</w:t>
            </w:r>
            <w:proofErr w:type="gramEnd"/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за наземными пешеходными переходами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не менее 5 м</w:t>
            </w:r>
          </w:p>
        </w:tc>
      </w:tr>
      <w:tr w:rsidR="0098570C"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Длина остановочной площадки (м)</w:t>
            </w:r>
          </w:p>
        </w:tc>
        <w:tc>
          <w:tcPr>
            <w:tcW w:w="4819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20 м на один автобус, но не более 60 м</w:t>
            </w:r>
          </w:p>
        </w:tc>
      </w:tr>
      <w:tr w:rsidR="0098570C"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Ширина остановочной площадки в заездном кармане (м)</w:t>
            </w:r>
          </w:p>
        </w:tc>
        <w:tc>
          <w:tcPr>
            <w:tcW w:w="4819" w:type="dxa"/>
            <w:gridSpan w:val="2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равна</w:t>
            </w:r>
            <w:proofErr w:type="gramEnd"/>
            <w:r>
              <w:t xml:space="preserve"> ширине основных полос проезжей части</w:t>
            </w:r>
          </w:p>
        </w:tc>
      </w:tr>
      <w:tr w:rsidR="0098570C"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Ширина </w:t>
            </w:r>
            <w:proofErr w:type="spellStart"/>
            <w:r>
              <w:t>отстойно</w:t>
            </w:r>
            <w:proofErr w:type="spellEnd"/>
            <w:r>
              <w:t>-разворотной площадки (м)</w:t>
            </w:r>
          </w:p>
        </w:tc>
        <w:tc>
          <w:tcPr>
            <w:tcW w:w="4819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98570C"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Расстояние от </w:t>
            </w:r>
            <w:proofErr w:type="spellStart"/>
            <w:r>
              <w:t>отстойно</w:t>
            </w:r>
            <w:proofErr w:type="spellEnd"/>
            <w:r>
              <w:t>-разворотной площадки до жилой застройки (м)</w:t>
            </w:r>
          </w:p>
        </w:tc>
        <w:tc>
          <w:tcPr>
            <w:tcW w:w="4819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не менее 50</w:t>
            </w:r>
          </w:p>
        </w:tc>
      </w:tr>
      <w:tr w:rsidR="0098570C">
        <w:tc>
          <w:tcPr>
            <w:tcW w:w="4195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Площадь земельных участков для размещения автобусных парков (гаражей) в зависимости от вместимости сооружений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100 машин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2,3</w:t>
            </w:r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200 машин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3,5</w:t>
            </w:r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300 машин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4,5</w:t>
            </w:r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500 машин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6,5</w:t>
            </w:r>
          </w:p>
        </w:tc>
      </w:tr>
      <w:tr w:rsidR="0098570C">
        <w:tc>
          <w:tcPr>
            <w:tcW w:w="4195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Вместимость автостанции (пассажиров)</w:t>
            </w: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при расчетном суточном </w:t>
            </w:r>
            <w:r>
              <w:lastRenderedPageBreak/>
              <w:t>отправлении от 100 до 200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10</w:t>
            </w:r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при расчетном суточном отправлении от 200 до 400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25</w:t>
            </w:r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при расчетном суточном отправлении от 400 до 600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50</w:t>
            </w:r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при расчетном суточном отправлении от 600 до 1000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75</w:t>
            </w:r>
          </w:p>
        </w:tc>
      </w:tr>
      <w:tr w:rsidR="0098570C">
        <w:tc>
          <w:tcPr>
            <w:tcW w:w="4195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Количество постов (посадки/высадки)</w:t>
            </w: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при расчетном суточном отправлении от 100 до 200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2 (1/1)</w:t>
            </w:r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при расчетном суточном отправлении от 200 до 400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3 (2/1)</w:t>
            </w:r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при расчетном суточном отправлении от 400 до 600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3 (2/1)</w:t>
            </w:r>
          </w:p>
        </w:tc>
      </w:tr>
      <w:tr w:rsidR="0098570C">
        <w:tc>
          <w:tcPr>
            <w:tcW w:w="4195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145" w:type="dxa"/>
          </w:tcPr>
          <w:p w:rsidR="0098570C" w:rsidRDefault="0098570C">
            <w:pPr>
              <w:pStyle w:val="ConsPlusNormal"/>
              <w:jc w:val="center"/>
            </w:pPr>
            <w:r>
              <w:t>при расчетном суточном отправлении от 600 до 1000</w:t>
            </w:r>
          </w:p>
        </w:tc>
        <w:tc>
          <w:tcPr>
            <w:tcW w:w="1674" w:type="dxa"/>
          </w:tcPr>
          <w:p w:rsidR="0098570C" w:rsidRDefault="0098570C">
            <w:pPr>
              <w:pStyle w:val="ConsPlusNormal"/>
              <w:jc w:val="center"/>
            </w:pPr>
            <w:r>
              <w:t>5 (3/2)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 xml:space="preserve">Статья 12. Расчетные показатели минимально допустимого количества </w:t>
      </w:r>
      <w:proofErr w:type="spellStart"/>
      <w:r>
        <w:t>машино</w:t>
      </w:r>
      <w:proofErr w:type="spellEnd"/>
      <w:r>
        <w:t>-мест для парковки легковых автомобилей, размещаемых в непосредственной близости от отдельно стоящих объектов капитального строительства в границах жилых, общественно-деловых и иных функциональных зон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Расчетные показатели минимально допустимого количества </w:t>
      </w:r>
      <w:proofErr w:type="spellStart"/>
      <w:r>
        <w:t>машино</w:t>
      </w:r>
      <w:proofErr w:type="spellEnd"/>
      <w:r>
        <w:t>-мест для парковки легковых автомобилей, размещаемых в непосредственной близости от отдельно стоящих объектов капитального строительства в границах жилых, общественно-деловых и иных функциональных зон, устанавливаются региональными нормативами градостроительного проектирования Архангельской области.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5. РАСЧЕТНЫЕ ПОКАЗАТЕЛИ, УСТАНАВЛИВАЕМЫЕ ДЛЯ ОБЪЕКТОВ</w:t>
      </w:r>
    </w:p>
    <w:p w:rsidR="0098570C" w:rsidRDefault="0098570C">
      <w:pPr>
        <w:pStyle w:val="ConsPlusTitle"/>
        <w:jc w:val="center"/>
      </w:pPr>
      <w:r>
        <w:t>ИНЖЕНЕРНОЙ ИНФРАСТРУКТУРЫ МЕСТНОГО ЗНАЧЕНИЯ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13. Расчетные показатели обеспеченности объектами электроснабжения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11. Нормативы, применяемые для расчетов системы электроснабжения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870"/>
        <w:gridCol w:w="1531"/>
      </w:tblGrid>
      <w:tr w:rsidR="0098570C">
        <w:tc>
          <w:tcPr>
            <w:tcW w:w="567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</w:tcPr>
          <w:p w:rsidR="0098570C" w:rsidRDefault="0098570C">
            <w:pPr>
              <w:pStyle w:val="ConsPlusNormal"/>
              <w:jc w:val="center"/>
            </w:pPr>
            <w:r>
              <w:t>Функциональное назначение территории</w:t>
            </w:r>
          </w:p>
        </w:tc>
        <w:tc>
          <w:tcPr>
            <w:tcW w:w="1870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8570C">
        <w:tc>
          <w:tcPr>
            <w:tcW w:w="567" w:type="dxa"/>
          </w:tcPr>
          <w:p w:rsidR="0098570C" w:rsidRDefault="009857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98570C" w:rsidRDefault="0098570C">
            <w:pPr>
              <w:pStyle w:val="ConsPlusNormal"/>
              <w:jc w:val="center"/>
            </w:pPr>
            <w:r>
              <w:t>Жилая застройка (включая объекты обслуживания повседневного пользования)</w:t>
            </w:r>
          </w:p>
        </w:tc>
        <w:tc>
          <w:tcPr>
            <w:tcW w:w="1870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Вт</w:t>
            </w:r>
            <w:proofErr w:type="gramEnd"/>
            <w:r>
              <w:t>/кв. м общей площади зданий</w:t>
            </w:r>
          </w:p>
        </w:tc>
        <w:tc>
          <w:tcPr>
            <w:tcW w:w="1531" w:type="dxa"/>
          </w:tcPr>
          <w:p w:rsidR="0098570C" w:rsidRDefault="0098570C">
            <w:pPr>
              <w:pStyle w:val="ConsPlusNormal"/>
              <w:jc w:val="center"/>
            </w:pPr>
            <w:r>
              <w:t>30</w:t>
            </w:r>
          </w:p>
        </w:tc>
      </w:tr>
      <w:tr w:rsidR="0098570C">
        <w:tc>
          <w:tcPr>
            <w:tcW w:w="567" w:type="dxa"/>
          </w:tcPr>
          <w:p w:rsidR="0098570C" w:rsidRDefault="009857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98570C" w:rsidRDefault="0098570C">
            <w:pPr>
              <w:pStyle w:val="ConsPlusNormal"/>
              <w:jc w:val="center"/>
            </w:pPr>
            <w:r>
              <w:t>Общественно-деловая застройка</w:t>
            </w:r>
          </w:p>
        </w:tc>
        <w:tc>
          <w:tcPr>
            <w:tcW w:w="1870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Вт</w:t>
            </w:r>
            <w:proofErr w:type="gramEnd"/>
            <w:r>
              <w:t>/кв. м общей площади зданий</w:t>
            </w:r>
          </w:p>
        </w:tc>
        <w:tc>
          <w:tcPr>
            <w:tcW w:w="1531" w:type="dxa"/>
          </w:tcPr>
          <w:p w:rsidR="0098570C" w:rsidRDefault="0098570C">
            <w:pPr>
              <w:pStyle w:val="ConsPlusNormal"/>
              <w:jc w:val="center"/>
            </w:pPr>
            <w:r>
              <w:t>40</w:t>
            </w:r>
          </w:p>
        </w:tc>
      </w:tr>
      <w:tr w:rsidR="0098570C">
        <w:tc>
          <w:tcPr>
            <w:tcW w:w="567" w:type="dxa"/>
          </w:tcPr>
          <w:p w:rsidR="0098570C" w:rsidRDefault="0098570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98570C" w:rsidRDefault="0098570C">
            <w:pPr>
              <w:pStyle w:val="ConsPlusNormal"/>
              <w:jc w:val="center"/>
            </w:pPr>
            <w:r>
              <w:t>Застройка производственного и складского назначения</w:t>
            </w:r>
          </w:p>
        </w:tc>
        <w:tc>
          <w:tcPr>
            <w:tcW w:w="1870" w:type="dxa"/>
          </w:tcPr>
          <w:p w:rsidR="0098570C" w:rsidRDefault="0098570C">
            <w:pPr>
              <w:pStyle w:val="ConsPlusNormal"/>
              <w:jc w:val="center"/>
            </w:pPr>
            <w:r>
              <w:t>кВт/</w:t>
            </w:r>
            <w:proofErr w:type="gramStart"/>
            <w:r>
              <w:t>га</w:t>
            </w:r>
            <w:proofErr w:type="gramEnd"/>
            <w:r>
              <w:t xml:space="preserve"> территории</w:t>
            </w:r>
          </w:p>
        </w:tc>
        <w:tc>
          <w:tcPr>
            <w:tcW w:w="1531" w:type="dxa"/>
          </w:tcPr>
          <w:p w:rsidR="0098570C" w:rsidRDefault="0098570C">
            <w:pPr>
              <w:pStyle w:val="ConsPlusNormal"/>
              <w:jc w:val="center"/>
            </w:pPr>
            <w:r>
              <w:t>170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12. Показатели электропотребления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381"/>
        <w:gridCol w:w="2127"/>
      </w:tblGrid>
      <w:tr w:rsidR="0098570C"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8570C" w:rsidRDefault="0098570C">
            <w:pPr>
              <w:pStyle w:val="ConsPlusNormal"/>
              <w:jc w:val="center"/>
            </w:pPr>
            <w:r>
              <w:t>Степень благоустройства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98570C" w:rsidRDefault="0098570C">
            <w:pPr>
              <w:pStyle w:val="ConsPlusNormal"/>
              <w:jc w:val="center"/>
            </w:pPr>
            <w:r>
              <w:t xml:space="preserve">Электропотребление </w:t>
            </w:r>
            <w:r>
              <w:lastRenderedPageBreak/>
              <w:t>(</w:t>
            </w:r>
            <w:proofErr w:type="gramStart"/>
            <w:r>
              <w:t>кВт-ч</w:t>
            </w:r>
            <w:proofErr w:type="gramEnd"/>
            <w:r>
              <w:t>/год на 1 чел.)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 xml:space="preserve">Использование </w:t>
            </w:r>
            <w:r>
              <w:lastRenderedPageBreak/>
              <w:t>максимума электрической нагрузки (</w:t>
            </w:r>
            <w:proofErr w:type="gramStart"/>
            <w:r>
              <w:t>ч</w:t>
            </w:r>
            <w:proofErr w:type="gramEnd"/>
            <w:r>
              <w:t>/год)</w:t>
            </w:r>
          </w:p>
        </w:tc>
      </w:tr>
      <w:tr w:rsidR="0098570C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Жилые объекты, не оборудованные стационарными электроплитами,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98570C" w:rsidRDefault="0098570C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98570C" w:rsidRDefault="0098570C">
            <w:pPr>
              <w:pStyle w:val="ConsPlusNormal"/>
            </w:pPr>
          </w:p>
        </w:tc>
      </w:tr>
      <w:tr w:rsidR="0098570C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98570C" w:rsidRDefault="0098570C">
            <w:pPr>
              <w:pStyle w:val="ConsPlusNormal"/>
              <w:jc w:val="center"/>
            </w:pPr>
            <w:r>
              <w:t>без кондиционеров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98570C" w:rsidRDefault="0098570C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8570C" w:rsidRDefault="0098570C">
            <w:pPr>
              <w:pStyle w:val="ConsPlusNormal"/>
              <w:jc w:val="center"/>
            </w:pPr>
            <w:r>
              <w:t>5200</w:t>
            </w:r>
          </w:p>
        </w:tc>
      </w:tr>
      <w:tr w:rsidR="0098570C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98570C" w:rsidRDefault="0098570C">
            <w:pPr>
              <w:pStyle w:val="ConsPlusNormal"/>
              <w:jc w:val="center"/>
            </w:pPr>
            <w:r>
              <w:t>с кондиционерами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:rsidR="0098570C" w:rsidRDefault="0098570C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98570C" w:rsidRDefault="0098570C">
            <w:pPr>
              <w:pStyle w:val="ConsPlusNormal"/>
              <w:jc w:val="center"/>
            </w:pPr>
            <w:r>
              <w:t>5700</w:t>
            </w:r>
          </w:p>
        </w:tc>
      </w:tr>
      <w:tr w:rsidR="0098570C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:rsidR="0098570C" w:rsidRDefault="0098570C">
            <w:pPr>
              <w:pStyle w:val="ConsPlusNormal"/>
              <w:jc w:val="center"/>
            </w:pPr>
            <w:r>
              <w:t>Жилые объекты, оборудованные стационарными электроплитами,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98570C" w:rsidRDefault="0098570C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98570C" w:rsidRDefault="0098570C">
            <w:pPr>
              <w:pStyle w:val="ConsPlusNormal"/>
            </w:pPr>
          </w:p>
        </w:tc>
      </w:tr>
      <w:tr w:rsidR="0098570C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98570C" w:rsidRDefault="0098570C">
            <w:pPr>
              <w:pStyle w:val="ConsPlusNormal"/>
              <w:jc w:val="center"/>
            </w:pPr>
            <w:r>
              <w:t>без кондиционеров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98570C" w:rsidRDefault="0098570C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8570C" w:rsidRDefault="0098570C">
            <w:pPr>
              <w:pStyle w:val="ConsPlusNormal"/>
              <w:jc w:val="center"/>
            </w:pPr>
            <w:r>
              <w:t>5300</w:t>
            </w:r>
          </w:p>
        </w:tc>
      </w:tr>
      <w:tr w:rsidR="0098570C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98570C" w:rsidRDefault="0098570C">
            <w:pPr>
              <w:pStyle w:val="ConsPlusNormal"/>
              <w:jc w:val="center"/>
            </w:pPr>
            <w:r>
              <w:t>с кондиционерами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:rsidR="0098570C" w:rsidRDefault="0098570C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98570C" w:rsidRDefault="0098570C">
            <w:pPr>
              <w:pStyle w:val="ConsPlusNormal"/>
              <w:jc w:val="center"/>
            </w:pPr>
            <w:r>
              <w:t>5800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14. Расчетные показатели обеспеченности объектами водоснабжения и водоотведения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Норматив обеспеченности объектами водоснабжения и водоотведения принимается не менее 96,0 </w:t>
      </w:r>
      <w:proofErr w:type="spellStart"/>
      <w:r>
        <w:t>куб</w:t>
      </w:r>
      <w:proofErr w:type="gramStart"/>
      <w:r>
        <w:t>.м</w:t>
      </w:r>
      <w:proofErr w:type="spellEnd"/>
      <w:proofErr w:type="gramEnd"/>
      <w:r>
        <w:t xml:space="preserve"> на 1 человека в год.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Минимальные расчетные удельные среднесуточные расходы холодной и горячей воды на хозяйственно-питьевые нужды (без учета расходов на полив зеленых насаждений) жилой застройки на одного жителя устанавливаются на основании действующего свода правил "Водоснабжение. Наружные сети и сооружения. Актуализированная редакция СНиП 2.04.02-84*" (далее - СП 31.13330.2012).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Проектирование систем хозяйственно-питьевого водоснабжения и канализации населенных пунктов городского округа "Город Архангельск" следует производить в соответствии с требованиями СП 31.13330.2012, СП 32.13330.2012 "Канализация. Наружные сети. Актуализированная редакция СНиП 2.04.03-85" (далее - СП 32.13330.2012) с учетом санитарно-гигиенической надежности получения питьевой воды, экологических и ресурсосберегающих требований.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4. Проектирование дождевой канализации следует осуществлять на основании действующих нормативных документов: СП 32.13330.2012, СанПиН 2.1.5.980-00.2.1.5 "Водоотведение населенных мест, санитарная охрана водных объектов. Гигиенические требования к охране поверхностных вод", Водного кодекса РФ.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5. Для определения размеров отводящих труб необходимо учитывать расчетный максимальный расход дождевой воды, поступающей в сеть. Этот расход зависит от принятой расчетной интенсивности дождя, его продолжительности, коэффициента стока и площади водосбора.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6. Для ориентировочных расчетов суточный объем поверхностного стока, поступающий на очистные сооружения с территорий жилых и общественно-деловых зон, принимается в зависимости от структурной части территории (</w:t>
      </w:r>
      <w:hyperlink w:anchor="P461">
        <w:r>
          <w:rPr>
            <w:color w:val="0000FF"/>
          </w:rPr>
          <w:t>таблица 13</w:t>
        </w:r>
      </w:hyperlink>
      <w:r>
        <w:t>).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bookmarkStart w:id="3" w:name="P461"/>
      <w:bookmarkEnd w:id="3"/>
      <w:r>
        <w:t>Таблица 13. Суточный объем поверхностного стока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706"/>
      </w:tblGrid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proofErr w:type="spellStart"/>
            <w:r>
              <w:t>Межмагистральные</w:t>
            </w:r>
            <w:proofErr w:type="spellEnd"/>
            <w:r>
              <w:t xml:space="preserve"> территории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4706" w:type="dxa"/>
          </w:tcPr>
          <w:p w:rsidR="0098570C" w:rsidRDefault="0098570C">
            <w:pPr>
              <w:pStyle w:val="ConsPlusNormal"/>
              <w:jc w:val="center"/>
            </w:pPr>
            <w:r>
              <w:t>Объем поверхностных вод, поступающих на очистку (куб. м/</w:t>
            </w:r>
            <w:proofErr w:type="spellStart"/>
            <w:r>
              <w:t>сут</w:t>
            </w:r>
            <w:proofErr w:type="spellEnd"/>
            <w:r>
              <w:t>. с 1 га территории)</w:t>
            </w:r>
          </w:p>
        </w:tc>
      </w:tr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4706" w:type="dxa"/>
          </w:tcPr>
          <w:p w:rsidR="0098570C" w:rsidRDefault="0098570C">
            <w:pPr>
              <w:pStyle w:val="ConsPlusNormal"/>
              <w:jc w:val="center"/>
            </w:pPr>
            <w:r>
              <w:t>50</w:t>
            </w:r>
          </w:p>
        </w:tc>
      </w:tr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от 5 до 10</w:t>
            </w:r>
          </w:p>
        </w:tc>
        <w:tc>
          <w:tcPr>
            <w:tcW w:w="4706" w:type="dxa"/>
          </w:tcPr>
          <w:p w:rsidR="0098570C" w:rsidRDefault="0098570C">
            <w:pPr>
              <w:pStyle w:val="ConsPlusNormal"/>
              <w:jc w:val="center"/>
            </w:pPr>
            <w:r>
              <w:t>45</w:t>
            </w:r>
          </w:p>
        </w:tc>
      </w:tr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r>
              <w:t>от 10 до 50 га</w:t>
            </w:r>
          </w:p>
        </w:tc>
        <w:tc>
          <w:tcPr>
            <w:tcW w:w="4706" w:type="dxa"/>
          </w:tcPr>
          <w:p w:rsidR="0098570C" w:rsidRDefault="0098570C">
            <w:pPr>
              <w:pStyle w:val="ConsPlusNormal"/>
              <w:jc w:val="center"/>
            </w:pPr>
            <w:r>
              <w:t>40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15. Расчетные показатели обеспеченности объектами теплоснабжения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</w:t>
      </w:r>
      <w:proofErr w:type="spellStart"/>
      <w:r>
        <w:t>Энергогенерирующие</w:t>
      </w:r>
      <w:proofErr w:type="spellEnd"/>
      <w:r>
        <w:t xml:space="preserve"> сооружения, устройства, котельные, предназначенные для теплоснабжения промышленных предприятий, а также жилой и общественной застройки, размещаются на территории производственных зон.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В зонах многоквартирной малоэтажной жилой застройки, индивидуальной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регламентов, экологических, санитарно-гигиенических и противопожарных требований.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Нормативы обеспеченности объектами теплоснабжения принимаются в размере не менее 0,5 килокалории на отопление 1 кв. м площади в год.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4. Размеры земельных участков для отдельно стоящих котельных, размещаемых в районах жилой застройки, следует принимать по </w:t>
      </w:r>
      <w:hyperlink w:anchor="P479">
        <w:r>
          <w:rPr>
            <w:color w:val="0000FF"/>
          </w:rPr>
          <w:t>таблице 14</w:t>
        </w:r>
      </w:hyperlink>
      <w:r>
        <w:t>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bookmarkStart w:id="4" w:name="P479"/>
      <w:bookmarkEnd w:id="4"/>
      <w:r>
        <w:t>Таблица 14. Размеры земельных участков для отдельно стоящих котельных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2381"/>
        <w:gridCol w:w="2381"/>
      </w:tblGrid>
      <w:tr w:rsidR="0098570C">
        <w:tc>
          <w:tcPr>
            <w:tcW w:w="4252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proofErr w:type="spellStart"/>
            <w:r>
              <w:t>Теплопроизводительность</w:t>
            </w:r>
            <w:proofErr w:type="spellEnd"/>
            <w:r>
              <w:t xml:space="preserve"> котельных [Гкал/</w:t>
            </w:r>
            <w:proofErr w:type="gramStart"/>
            <w:r>
              <w:t>ч</w:t>
            </w:r>
            <w:proofErr w:type="gramEnd"/>
            <w:r>
              <w:t xml:space="preserve"> (МВт)]</w:t>
            </w:r>
          </w:p>
        </w:tc>
        <w:tc>
          <w:tcPr>
            <w:tcW w:w="4762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 xml:space="preserve">Размеры земельных участков (га) котельных, работающих </w:t>
            </w:r>
            <w:proofErr w:type="gramStart"/>
            <w:r>
              <w:t>на</w:t>
            </w:r>
            <w:proofErr w:type="gramEnd"/>
          </w:p>
        </w:tc>
      </w:tr>
      <w:tr w:rsidR="0098570C">
        <w:tc>
          <w:tcPr>
            <w:tcW w:w="4252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твердом </w:t>
            </w:r>
            <w:proofErr w:type="gramStart"/>
            <w:r>
              <w:t>топливе</w:t>
            </w:r>
            <w:proofErr w:type="gramEnd"/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proofErr w:type="spellStart"/>
            <w:r>
              <w:t>газомазутном</w:t>
            </w:r>
            <w:proofErr w:type="spellEnd"/>
            <w:r>
              <w:t xml:space="preserve"> </w:t>
            </w:r>
            <w:proofErr w:type="gramStart"/>
            <w:r>
              <w:t>топливе</w:t>
            </w:r>
            <w:proofErr w:type="gramEnd"/>
          </w:p>
        </w:tc>
      </w:tr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0,7</w:t>
            </w:r>
          </w:p>
        </w:tc>
      </w:tr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r>
              <w:t>от 5 до 10 (от 6 до 12)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1,0</w:t>
            </w:r>
          </w:p>
        </w:tc>
      </w:tr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r>
              <w:t>от 10 до 50 (от 12 до 58)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1,5</w:t>
            </w:r>
          </w:p>
        </w:tc>
      </w:tr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r>
              <w:t>от 50 до 100 (от 58 до 116)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2,5</w:t>
            </w:r>
          </w:p>
        </w:tc>
      </w:tr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r>
              <w:t>от 100 до 200 (от 116 до 233)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3,0</w:t>
            </w:r>
          </w:p>
        </w:tc>
      </w:tr>
      <w:tr w:rsidR="0098570C">
        <w:tc>
          <w:tcPr>
            <w:tcW w:w="4252" w:type="dxa"/>
          </w:tcPr>
          <w:p w:rsidR="0098570C" w:rsidRDefault="0098570C">
            <w:pPr>
              <w:pStyle w:val="ConsPlusNormal"/>
              <w:jc w:val="center"/>
            </w:pPr>
            <w:r>
              <w:t>от 200 до 400 (от 233 до 466)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2381" w:type="dxa"/>
          </w:tcPr>
          <w:p w:rsidR="0098570C" w:rsidRDefault="0098570C">
            <w:pPr>
              <w:pStyle w:val="ConsPlusNormal"/>
              <w:jc w:val="center"/>
            </w:pPr>
            <w:r>
              <w:t>3,5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16. Расчетные показатели обеспеченности объектами газоснабжения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Норматив обеспеченности объектами газоснабжения (индивидуально-бытовые нужды населения) принимается в размере не менее 120 куб. м на 1 человека в год.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2. Обеспечение объектами газоснабжения осуществляется с учетом нормативов потребления природного газа, указанных в </w:t>
      </w:r>
      <w:hyperlink w:anchor="P509">
        <w:r>
          <w:rPr>
            <w:color w:val="0000FF"/>
          </w:rPr>
          <w:t>таблице 15</w:t>
        </w:r>
      </w:hyperlink>
      <w:r>
        <w:t>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bookmarkStart w:id="5" w:name="P509"/>
      <w:bookmarkEnd w:id="5"/>
      <w:r>
        <w:t>Таблица 15. Нормативы потребления природного газа (при отсутствии приборов учета)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2438"/>
        <w:gridCol w:w="1560"/>
      </w:tblGrid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Плита в расчете на 1 человека (с централизованным горячим водоснабжением)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куб. м/чел. в месяц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8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Плита в расчете на 1 человека (при отсутствии централизованного горячего водоснабжения)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куб. м/чел. в месяц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14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Подогрев воды с использованием газового водонагревателя (при отсутствии централизованного горячего водоснабжения)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куб. м/чел. в месяц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15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Плита при наличии водонагревателя (при отсутствии централизованного горячего водоснабжения)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куб. м/чел. в месяц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23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Отопление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куб. м/чел. в месяц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7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17. Расчетные показатели обеспеченности объектами связи и информатизации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16. Расчетные показатели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2438"/>
        <w:gridCol w:w="1560"/>
      </w:tblGrid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Размер земельного участка для размещения антенно-мачтового сооружения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от 0,3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Полоса земли для прокладки кабелей (по всей длине трассы)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6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Полоса земли для установки опор и подвески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6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Уровень охвата населения стационарной или мобильной связью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100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Уровень охвата населения доступом в Интернет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90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Скорость передачи данных на пользовательское оборудование с использованием волоконно-оптической линии связи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Мбит/сек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98570C">
        <w:tc>
          <w:tcPr>
            <w:tcW w:w="5046" w:type="dxa"/>
          </w:tcPr>
          <w:p w:rsidR="0098570C" w:rsidRDefault="0098570C">
            <w:pPr>
              <w:pStyle w:val="ConsPlusNormal"/>
              <w:jc w:val="center"/>
            </w:pPr>
            <w:r>
              <w:t>Точка доступа телекоммуникационных сетей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точка доступа на семью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1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18. Инженерная подготовка и защита территорий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Мероприятия по инженерной подготовке следует устанавливать с учетом прогноза изменения инженерно-геологических условий, характера использования и планировочной организации территории.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При подготовке проектов планировки территорий городского округа "Город Архангельск" при необходимости следует предусматривать инженерную защиту от затопления, подтопления.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рельефа, почвенного покрова и существующих древесных насаждений, отвода поверхностных вод со скоростями, исключающими возможность эрозии почвы, минимального объема земляных работ с учетом использования вытесняемых грунтов на площадке строительства.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6. РАСЧЕТНЫЕ ПОКАЗАТЕЛИ В СФЕРЕ</w:t>
      </w:r>
    </w:p>
    <w:p w:rsidR="0098570C" w:rsidRDefault="0098570C">
      <w:pPr>
        <w:pStyle w:val="ConsPlusTitle"/>
        <w:jc w:val="center"/>
      </w:pPr>
      <w:r>
        <w:t>ОХРАНЫ ОКРУЖАЮЩЕЙ СРЕДЫ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lastRenderedPageBreak/>
        <w:t>Статья 19. Обеспечение экологической безопасности и охраны здоровья населения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При планировке и застройке городского округа "Город Архангельск" следует выполнять требования по обеспечению экологической безопасности и охраны здоровья населения, предусматривать мероприятия по охране природы, рациональному использованию и воспроизводству природных ресурсов, оздоровлению окружающей среды.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На территории городского округа "Город Архангельск" необходимо обеспечивать достижение нормативных требований и стандартов, определяющих качество атмосферного воздуха, воды, почв, а также допустимых уровней шума, вибрации, электромагнитных и ионизирующих излучений и других факторов природного и техногенного риска.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При разработке документации по планировке и застройке территории необходимо соблюдать экологические и санитарно-гигиенические требования, установленные нормативными правовыми актами.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20. Требования по уровням шума (вибрации) в жилых и общественных зданиях, а также на прилегающих к ним территориях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Допустимые условия шума в жилых и общественных зданиях и на прилегающих к ним территориях, шумовые характеристики основных источников внешнего шума, порядок определения ожидаемых уровней шума и требуемого их снижения в расчетных точках следует принимать в соответствии с СП 51.13330.2011 "Защита от шума. Актуализированная редакция СНиП 23-03-2003".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2. Допустимые уровни вибрации в помещениях жилых и общественных зданий должны соответствовать санитарным нормам допустимых вибраций. Для выполнения этих требований следует предусматривать необходимые расстояния между жилыми, общественными зданиями и источниками вибрации, применение на этих источниках эффективных </w:t>
      </w:r>
      <w:proofErr w:type="spellStart"/>
      <w:r>
        <w:t>виброгасящих</w:t>
      </w:r>
      <w:proofErr w:type="spellEnd"/>
      <w:r>
        <w:t xml:space="preserve"> материалов и конструкций.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При размещении радиотехнических объектов следует руководствоваться СанПиН 2.1.8/2.2.4.1383-03 "Гигиенические требования к размещению и эксплуатации передающих радиотехнических объектов", СанПиН 297-84 "Санитарные нормы и правила защиты населения от воздействия электрического поля, создаваемого воздушными линиями электропередачи переменного тока промышленной частоты" и Правилами устройства электроустановок.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21. Нормативы озеленения площади санитарно-защитных зон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Нормативы озеленения площади санитарно-защитных зон, отделяющих автомобильные дороги от объектов жилой застройки, принимаются в зависимости от ширины зоны: до 300 м - не менее 60 процентов; от 300 м до 1000 м - не менее 50 процентов; свыше 1000 м - не менее 40 процентов.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Нормативы озеленения площади санитарно-защитных зон, отделяющих железнодорожные линии от объектов жилой застройки, принимаются в зависимости от ширины зоны: до 300 м - не менее 60 процентов; от 300 м до 1000 м - не менее 50 процентов; свыше 1000 м - не менее 40 процентов.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22. Расчетные показатели санитарной очистки территории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Нормативы образования твердых бытовых отходов, жидких бытовых отходов и крупногабаритного мусора населением, проживающим в жилищном фонде, из расчета накопления на 1 человека в год устанавливаются в соответствии с </w:t>
      </w:r>
      <w:hyperlink w:anchor="P589">
        <w:r>
          <w:rPr>
            <w:color w:val="0000FF"/>
          </w:rPr>
          <w:t>таблицей 17</w:t>
        </w:r>
      </w:hyperlink>
      <w:r>
        <w:t>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</w:pPr>
      <w:bookmarkStart w:id="6" w:name="P589"/>
      <w:bookmarkEnd w:id="6"/>
      <w:r>
        <w:t>Таблица 17. Нормативы образования отходов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438"/>
        <w:gridCol w:w="1560"/>
      </w:tblGrid>
      <w:tr w:rsidR="0098570C">
        <w:tc>
          <w:tcPr>
            <w:tcW w:w="4082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Показатель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8570C">
        <w:tc>
          <w:tcPr>
            <w:tcW w:w="4082" w:type="dxa"/>
          </w:tcPr>
          <w:p w:rsidR="0098570C" w:rsidRDefault="0098570C">
            <w:pPr>
              <w:pStyle w:val="ConsPlusNormal"/>
              <w:jc w:val="center"/>
            </w:pPr>
            <w:r>
              <w:t>Норма накопления твердых бытовых отходов для жилищного фонда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куб. м на 1 чел. в год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1,7</w:t>
            </w:r>
          </w:p>
        </w:tc>
      </w:tr>
      <w:tr w:rsidR="0098570C">
        <w:tc>
          <w:tcPr>
            <w:tcW w:w="4082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Норма накопления жидких бытовых отходов для </w:t>
            </w:r>
            <w:proofErr w:type="spellStart"/>
            <w:r>
              <w:t>неканализированного</w:t>
            </w:r>
            <w:proofErr w:type="spellEnd"/>
            <w:r>
              <w:t xml:space="preserve"> жилищного фонда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куб. м на 1 чел. в год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2,56</w:t>
            </w:r>
          </w:p>
        </w:tc>
      </w:tr>
      <w:tr w:rsidR="0098570C">
        <w:tc>
          <w:tcPr>
            <w:tcW w:w="4082" w:type="dxa"/>
          </w:tcPr>
          <w:p w:rsidR="0098570C" w:rsidRDefault="0098570C">
            <w:pPr>
              <w:pStyle w:val="ConsPlusNormal"/>
              <w:jc w:val="center"/>
            </w:pPr>
            <w:r>
              <w:t>Норма накопления крупногабаритного мусора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куб. м на 1 чел. в год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0,086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2. Площади земельных участков, предусмотренных для размещения предприятий и сооружений по обезвреживанию, транспортировке и переработке твердых бытовых отходов и очистке от снега, устанавливаются в соответствии с </w:t>
      </w:r>
      <w:hyperlink w:anchor="P606">
        <w:r>
          <w:rPr>
            <w:color w:val="0000FF"/>
          </w:rPr>
          <w:t>таблицей 18</w:t>
        </w:r>
      </w:hyperlink>
      <w:r>
        <w:t>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</w:pPr>
      <w:bookmarkStart w:id="7" w:name="P606"/>
      <w:bookmarkEnd w:id="7"/>
      <w:r>
        <w:t>Таблица 18. Площади земельных участков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438"/>
        <w:gridCol w:w="1560"/>
      </w:tblGrid>
      <w:tr w:rsidR="0098570C">
        <w:tc>
          <w:tcPr>
            <w:tcW w:w="3628" w:type="dxa"/>
          </w:tcPr>
          <w:p w:rsidR="0098570C" w:rsidRDefault="0098570C">
            <w:pPr>
              <w:pStyle w:val="ConsPlusNormal"/>
              <w:jc w:val="center"/>
            </w:pPr>
            <w:r>
              <w:t>Объекты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8570C">
        <w:tc>
          <w:tcPr>
            <w:tcW w:w="3628" w:type="dxa"/>
          </w:tcPr>
          <w:p w:rsidR="0098570C" w:rsidRDefault="0098570C">
            <w:pPr>
              <w:pStyle w:val="ConsPlusNormal"/>
              <w:jc w:val="center"/>
            </w:pPr>
            <w:r>
              <w:t>Полигоны и мусороперерабатывающие комплексы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га</w:t>
            </w:r>
            <w:proofErr w:type="gramEnd"/>
            <w:r>
              <w:t xml:space="preserve"> на 1 тыс. тонн твердых бытовых отходов в год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0,05</w:t>
            </w:r>
          </w:p>
        </w:tc>
      </w:tr>
      <w:tr w:rsidR="0098570C">
        <w:tc>
          <w:tcPr>
            <w:tcW w:w="3628" w:type="dxa"/>
          </w:tcPr>
          <w:p w:rsidR="0098570C" w:rsidRDefault="0098570C">
            <w:pPr>
              <w:pStyle w:val="ConsPlusNormal"/>
              <w:jc w:val="center"/>
            </w:pPr>
            <w:r>
              <w:t>Мусороперегрузочные и сортировочные станции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га</w:t>
            </w:r>
            <w:proofErr w:type="gramEnd"/>
            <w:r>
              <w:t xml:space="preserve"> на 1 тыс. тонн твердых бытовых отходов в год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0,04</w:t>
            </w:r>
          </w:p>
        </w:tc>
      </w:tr>
      <w:tr w:rsidR="0098570C">
        <w:tc>
          <w:tcPr>
            <w:tcW w:w="3628" w:type="dxa"/>
          </w:tcPr>
          <w:p w:rsidR="0098570C" w:rsidRDefault="0098570C">
            <w:pPr>
              <w:pStyle w:val="ConsPlusNormal"/>
              <w:jc w:val="center"/>
            </w:pPr>
            <w:proofErr w:type="spellStart"/>
            <w:r>
              <w:t>Снегоприемные</w:t>
            </w:r>
            <w:proofErr w:type="spellEnd"/>
            <w:r>
              <w:t xml:space="preserve"> пункты со </w:t>
            </w:r>
            <w:proofErr w:type="spellStart"/>
            <w:r>
              <w:t>снегоплавильной</w:t>
            </w:r>
            <w:proofErr w:type="spellEnd"/>
            <w:r>
              <w:t xml:space="preserve"> установкой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га</w:t>
            </w:r>
            <w:proofErr w:type="gramEnd"/>
            <w:r>
              <w:t xml:space="preserve"> на 1 тыс. куб. м снега в год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0,001</w:t>
            </w:r>
          </w:p>
        </w:tc>
      </w:tr>
      <w:tr w:rsidR="0098570C">
        <w:tc>
          <w:tcPr>
            <w:tcW w:w="3628" w:type="dxa"/>
          </w:tcPr>
          <w:p w:rsidR="0098570C" w:rsidRDefault="0098570C">
            <w:pPr>
              <w:pStyle w:val="ConsPlusNormal"/>
              <w:jc w:val="center"/>
            </w:pPr>
            <w:proofErr w:type="spellStart"/>
            <w:r>
              <w:t>Снегоприемные</w:t>
            </w:r>
            <w:proofErr w:type="spellEnd"/>
            <w:r>
              <w:t xml:space="preserve"> пункты без </w:t>
            </w:r>
            <w:proofErr w:type="spellStart"/>
            <w:r>
              <w:t>снегоплавильной</w:t>
            </w:r>
            <w:proofErr w:type="spellEnd"/>
            <w:r>
              <w:t xml:space="preserve"> установки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га</w:t>
            </w:r>
            <w:proofErr w:type="gramEnd"/>
            <w:r>
              <w:t xml:space="preserve"> на 1 тыс. куб. м снега в год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0,014</w:t>
            </w:r>
          </w:p>
        </w:tc>
      </w:tr>
      <w:tr w:rsidR="0098570C">
        <w:tc>
          <w:tcPr>
            <w:tcW w:w="3628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Склады </w:t>
            </w:r>
            <w:proofErr w:type="spellStart"/>
            <w:r>
              <w:t>противогололедных</w:t>
            </w:r>
            <w:proofErr w:type="spellEnd"/>
            <w:r>
              <w:t xml:space="preserve"> материалов</w:t>
            </w:r>
          </w:p>
        </w:tc>
        <w:tc>
          <w:tcPr>
            <w:tcW w:w="243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га</w:t>
            </w:r>
            <w:proofErr w:type="gramEnd"/>
            <w:r>
              <w:t xml:space="preserve"> на 1 тыс. материалов в год</w:t>
            </w:r>
          </w:p>
        </w:tc>
        <w:tc>
          <w:tcPr>
            <w:tcW w:w="1560" w:type="dxa"/>
          </w:tcPr>
          <w:p w:rsidR="0098570C" w:rsidRDefault="0098570C">
            <w:pPr>
              <w:pStyle w:val="ConsPlusNormal"/>
              <w:jc w:val="center"/>
            </w:pPr>
            <w:r>
              <w:t>0,03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23. Расчетные показатели минимально допустимого уровня обеспеченности, устанавливаемые для объектов местного значения в области предупреждения и ликвидации последствий чрезвычайных ситуаций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Расчетные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с требованиями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22.07.2008 N 123-ФЗ "Технический регламент о требованиях пожарной безопасности",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21.12.1994 N 69-ФЗ "О пожарной безопасности",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  <w:proofErr w:type="gramEnd"/>
    </w:p>
    <w:p w:rsidR="0098570C" w:rsidRDefault="0098570C">
      <w:pPr>
        <w:pStyle w:val="ConsPlusNormal"/>
        <w:spacing w:before="220"/>
        <w:ind w:firstLine="540"/>
        <w:jc w:val="both"/>
      </w:pPr>
      <w:r>
        <w:t>2. Площади земельных участков для размещения пожарных депо устанавливаются с учетом следующих нормативов: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на 2 пожарных автомобиля - 0,8 га;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на 4 пожарных автомобиля - 1,0 га;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lastRenderedPageBreak/>
        <w:t>на 6 пожарных автомобилей - 1,2 га.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7. ОБЕСПЕЧЕНИЕ ПЕРЕДВИЖЕНИЯ ИНВАЛИДОВ</w:t>
      </w:r>
    </w:p>
    <w:p w:rsidR="0098570C" w:rsidRDefault="0098570C">
      <w:pPr>
        <w:pStyle w:val="ConsPlusTitle"/>
        <w:jc w:val="center"/>
      </w:pPr>
      <w:r>
        <w:t>И МАЛОМОБИЛЬНЫХ ГРУПП НАСЕЛЕНИЯ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24. Доступность жилых объектов и объектов социальной инфраструктуры для инвалидов и маломобильных групп населения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При планировке и застройке территории городского округа "Город Архангельск" необходимо обеспечивать доступность жилых объектов, объектов социальной, транспортной, инженерной инфраструктур, связи и информации для инвалидов и других маломобильных групп населения.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При проектировании и реконструкции общественных, жилых и промышленных зданий и сооружений следует предусматривать для инвалидов и маломобильных групп населения условия жизнедеятельности, равные с остальными категориями населения, в соответствии с СП 59.13330.2012 "Доступность зданий и сооружений для маломобильных групп населения. Актуализированная редакция СНиП 35-01-2001", СП 31-102-99 "Требования доступности общественных зданий и сооружений для инвалидов и других маломобильных посетителей", СП 35-101-2001 "Проектирование зданий и сооружений с учетом доступности для маломобильных групп населения. Общие положения", СП 35-102-2001 "Жилая среда с планировочными элементами, доступными инвалидам", СП 35-103-2001 "Общественные здания и сооружения, доступные маломобильным посетителям", ВСН 62-91* "Проектирование среды жизнедеятельности с учетом потребностей инвалидов и маломобильных групп населения", РДС 35-201-99 "Порядок реализации требований доступности для инвалидов к объектам социальной инфраструктуры".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Количество мест парковки для индивидуального автотранспорта инвалидов и маломобильных групп населения принимать в соответствии с региональными нормативами градостроительного проектирования.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8. ПРАВИЛА И ОБЛАСТЬ ПРИМЕНЕНИЯ</w:t>
      </w:r>
    </w:p>
    <w:p w:rsidR="0098570C" w:rsidRDefault="0098570C">
      <w:pPr>
        <w:pStyle w:val="ConsPlusTitle"/>
        <w:jc w:val="center"/>
      </w:pPr>
      <w:r>
        <w:t>РАСЧЕТНЫХ ПОКАЗАТЕЛЕЙ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25. Показатели объектов местного значения, применяемые при подготовке документов территориального планирования, градостроительного зонирования, а также документации по планировке территорий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19. Расчетные показатели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sectPr w:rsidR="009857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1928"/>
        <w:gridCol w:w="964"/>
        <w:gridCol w:w="964"/>
        <w:gridCol w:w="964"/>
      </w:tblGrid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Наименование расчетного показателя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Единицы измерения расчетного показателя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ГП </w:t>
            </w:r>
            <w:hyperlink w:anchor="P79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ПП </w:t>
            </w:r>
            <w:hyperlink w:anchor="P79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ПЗЗ </w:t>
            </w:r>
            <w:hyperlink w:anchor="P799">
              <w:r>
                <w:rPr>
                  <w:color w:val="0000FF"/>
                </w:rPr>
                <w:t>&lt;***&gt;</w:t>
              </w:r>
            </w:hyperlink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</w:pPr>
          </w:p>
        </w:tc>
        <w:tc>
          <w:tcPr>
            <w:tcW w:w="9015" w:type="dxa"/>
            <w:gridSpan w:val="5"/>
          </w:tcPr>
          <w:p w:rsidR="0098570C" w:rsidRDefault="0098570C">
            <w:pPr>
              <w:pStyle w:val="ConsPlusNormal"/>
              <w:jc w:val="center"/>
            </w:pPr>
            <w:r>
              <w:t>утилизация и переработка бытовых отходов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Площадь земельного участка для размещения предприятий и сооружений по обезвреживанию, транспортировке и переработке твердых бытовых отходов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га</w:t>
            </w:r>
            <w:proofErr w:type="gramEnd"/>
            <w:r>
              <w:t xml:space="preserve"> на 1 тыс. тонн твердых бытовых отходов в год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</w:pPr>
          </w:p>
        </w:tc>
        <w:tc>
          <w:tcPr>
            <w:tcW w:w="9015" w:type="dxa"/>
            <w:gridSpan w:val="5"/>
          </w:tcPr>
          <w:p w:rsidR="0098570C" w:rsidRDefault="0098570C">
            <w:pPr>
              <w:pStyle w:val="ConsPlusNormal"/>
              <w:jc w:val="center"/>
            </w:pPr>
            <w:r>
              <w:t>благоустройство (озеленение) территории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обеспеченности объектами озеленения общего пользования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кв. м/чел.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</w:pPr>
          </w:p>
        </w:tc>
        <w:tc>
          <w:tcPr>
            <w:tcW w:w="9015" w:type="dxa"/>
            <w:gridSpan w:val="5"/>
          </w:tcPr>
          <w:p w:rsidR="0098570C" w:rsidRDefault="0098570C">
            <w:pPr>
              <w:pStyle w:val="ConsPlusNormal"/>
              <w:jc w:val="center"/>
            </w:pPr>
            <w:r>
              <w:t>энергетика и инженерная инфраструктура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Укрупненный показатель электропотребления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кВт-ч</w:t>
            </w:r>
            <w:proofErr w:type="gramEnd"/>
            <w:r>
              <w:t>/год на 1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Площадь земельного участка для отдельно стоящих котельных в зависимости от </w:t>
            </w:r>
            <w:proofErr w:type="spellStart"/>
            <w:r>
              <w:t>теплопроизводительности</w:t>
            </w:r>
            <w:proofErr w:type="spellEnd"/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Удельные расходы природного и сжиженного газа для различных коммунальных нужд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куб. м/чел. в месяц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Показатель удельного водопотребления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. на 1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Показатель удельного водоотведения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. (куб. м/мес.;</w:t>
            </w:r>
          </w:p>
          <w:p w:rsidR="0098570C" w:rsidRDefault="0098570C">
            <w:pPr>
              <w:pStyle w:val="ConsPlusNormal"/>
              <w:jc w:val="center"/>
            </w:pPr>
            <w:r>
              <w:t>куб. м/год) на 1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</w:pPr>
          </w:p>
        </w:tc>
        <w:tc>
          <w:tcPr>
            <w:tcW w:w="9015" w:type="dxa"/>
            <w:gridSpan w:val="5"/>
          </w:tcPr>
          <w:p w:rsidR="0098570C" w:rsidRDefault="0098570C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обеспеченности дошкольными образовательными организациями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место на 1 тыс.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территориальной доступности дошкольных образовательных учреждений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м</w:t>
            </w:r>
            <w:proofErr w:type="gramEnd"/>
            <w:r>
              <w:t>;</w:t>
            </w:r>
          </w:p>
          <w:p w:rsidR="0098570C" w:rsidRDefault="0098570C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Размер земельного участка дошкольных образовательных учреждений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кв. м/место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обеспеченности общеобразовательными учреждениями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учащихся на 1 тыс.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территориальной доступности общеобразовательных учреждений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м</w:t>
            </w:r>
            <w:proofErr w:type="gramEnd"/>
            <w:r>
              <w:t>;</w:t>
            </w:r>
          </w:p>
          <w:p w:rsidR="0098570C" w:rsidRDefault="0098570C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Размер земельного участка общеобразовательных учреждений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</w:pPr>
          </w:p>
        </w:tc>
        <w:tc>
          <w:tcPr>
            <w:tcW w:w="9015" w:type="dxa"/>
            <w:gridSpan w:val="5"/>
          </w:tcPr>
          <w:p w:rsidR="0098570C" w:rsidRDefault="0098570C">
            <w:pPr>
              <w:pStyle w:val="ConsPlusNormal"/>
              <w:jc w:val="center"/>
            </w:pPr>
            <w:r>
              <w:t>объекты культуры и социального обеспечения местного значения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обеспеченности библиотеками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тыс. томов на 1 тыс.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обеспеченности учреждениями культуры клубного типа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мест на 1 тыс.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обеспеченности выставочными залами, музеями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посещений на 1 тыс.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</w:pPr>
          </w:p>
        </w:tc>
        <w:tc>
          <w:tcPr>
            <w:tcW w:w="9015" w:type="dxa"/>
            <w:gridSpan w:val="5"/>
          </w:tcPr>
          <w:p w:rsidR="0098570C" w:rsidRDefault="0098570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обеспеченности физкультурно-спортивными залами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кв. м площади пола на 1 тыс.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Уровень обеспеченности плоскостными сооружениями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мест на трибунах на 1 тыс.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 xml:space="preserve">Уровень обеспеченности плавательными </w:t>
            </w:r>
            <w:r>
              <w:lastRenderedPageBreak/>
              <w:t>бассейнами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 xml:space="preserve">кв. м зеркала воды </w:t>
            </w:r>
            <w:r>
              <w:lastRenderedPageBreak/>
              <w:t>на 1 тыс. чел.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-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</w:pPr>
          </w:p>
        </w:tc>
        <w:tc>
          <w:tcPr>
            <w:tcW w:w="9015" w:type="dxa"/>
            <w:gridSpan w:val="5"/>
          </w:tcPr>
          <w:p w:rsidR="0098570C" w:rsidRDefault="0098570C">
            <w:pPr>
              <w:pStyle w:val="ConsPlusNormal"/>
              <w:jc w:val="center"/>
            </w:pPr>
            <w:r>
              <w:t>предупреждение чрезвычайных ситуаций и ликвидации их последствий</w:t>
            </w:r>
          </w:p>
        </w:tc>
      </w:tr>
      <w:tr w:rsidR="0098570C">
        <w:tc>
          <w:tcPr>
            <w:tcW w:w="624" w:type="dxa"/>
          </w:tcPr>
          <w:p w:rsidR="0098570C" w:rsidRDefault="0098570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95" w:type="dxa"/>
          </w:tcPr>
          <w:p w:rsidR="0098570C" w:rsidRDefault="0098570C">
            <w:pPr>
              <w:pStyle w:val="ConsPlusNormal"/>
              <w:jc w:val="center"/>
            </w:pPr>
            <w:r>
              <w:t>Размер земельного участка для размещения пожарных депо</w:t>
            </w:r>
          </w:p>
        </w:tc>
        <w:tc>
          <w:tcPr>
            <w:tcW w:w="1928" w:type="dxa"/>
          </w:tcPr>
          <w:p w:rsidR="0098570C" w:rsidRDefault="009857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8570C" w:rsidRDefault="0098570C">
            <w:pPr>
              <w:pStyle w:val="ConsPlusNormal"/>
              <w:jc w:val="center"/>
            </w:pPr>
            <w:r>
              <w:t>+</w:t>
            </w:r>
          </w:p>
        </w:tc>
      </w:tr>
    </w:tbl>
    <w:p w:rsidR="0098570C" w:rsidRDefault="0098570C">
      <w:pPr>
        <w:pStyle w:val="ConsPlusNormal"/>
        <w:sectPr w:rsidR="009857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--------------------------------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Примечание:</w:t>
      </w:r>
    </w:p>
    <w:p w:rsidR="0098570C" w:rsidRDefault="0098570C">
      <w:pPr>
        <w:pStyle w:val="ConsPlusNormal"/>
        <w:spacing w:before="220"/>
        <w:ind w:firstLine="540"/>
        <w:jc w:val="both"/>
      </w:pPr>
      <w:bookmarkStart w:id="8" w:name="P797"/>
      <w:bookmarkEnd w:id="8"/>
      <w:r>
        <w:t>&lt;*&gt; ГП - генеральный план;</w:t>
      </w:r>
    </w:p>
    <w:p w:rsidR="0098570C" w:rsidRDefault="0098570C">
      <w:pPr>
        <w:pStyle w:val="ConsPlusNormal"/>
        <w:spacing w:before="220"/>
        <w:ind w:firstLine="540"/>
        <w:jc w:val="both"/>
      </w:pPr>
      <w:bookmarkStart w:id="9" w:name="P798"/>
      <w:bookmarkEnd w:id="9"/>
      <w:r>
        <w:t>&lt;**&gt; ПП - документация по планировке территории;</w:t>
      </w:r>
    </w:p>
    <w:p w:rsidR="0098570C" w:rsidRDefault="0098570C">
      <w:pPr>
        <w:pStyle w:val="ConsPlusNormal"/>
        <w:spacing w:before="220"/>
        <w:ind w:firstLine="540"/>
        <w:jc w:val="both"/>
      </w:pPr>
      <w:bookmarkStart w:id="10" w:name="P799"/>
      <w:bookmarkEnd w:id="10"/>
      <w:r>
        <w:t>&lt;***&gt; ПЗЗ - правила землепользования и застройки;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"+" - показатели отображаются;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"-" - показатели не отображаются.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1"/>
      </w:pPr>
      <w:r>
        <w:t>Раздел II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</w:pPr>
      <w:r>
        <w:t>МАТЕРИАЛЫ ПО ОБОСНОВАНИЮ РАСЧЕТНЫХ ПОКАЗАТЕЛЕЙ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9. ОБЩИЕ ПОЛОЖЕНИЯ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26. Назначение и область применения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Местные нормативы градостроительного проектирования городского округа "Город Архангельск" разработаны в соответствии с Градостроительным </w:t>
      </w:r>
      <w:hyperlink r:id="rId1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городского округа "Город Архангельск".</w:t>
      </w:r>
      <w:proofErr w:type="gramEnd"/>
    </w:p>
    <w:p w:rsidR="0098570C" w:rsidRDefault="0098570C">
      <w:pPr>
        <w:pStyle w:val="ConsPlusNormal"/>
        <w:spacing w:before="220"/>
        <w:ind w:firstLine="540"/>
        <w:jc w:val="both"/>
      </w:pPr>
      <w:r>
        <w:t>2. Местные нормативы устанавливают совокупность расчетных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расчетных показателей максимально допустимого уровня территориальной доступности таких объектов для населения городского округа "Город Архангельск".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Нормативы разработаны в целях обеспечения устойчивого развития территории городского округа "Город Архангельск" с учетом особенностей его территориального формирования, повышения эффективности использования территории на основе рационального зонирования, создания благоприятных условий жизнедеятельности населения, ограничения негативного воздействия хозяйственной и иной деятельности на окружающую среду, улучшения санитарно-эпидемиологического и экологического состояния территории города, а также создания градостроительными средствами условий для обеспечения социальных гарантий, установленных законодательством</w:t>
      </w:r>
      <w:proofErr w:type="gramEnd"/>
      <w:r>
        <w:t xml:space="preserve"> Российской Федерации, Архангельской области и нормативными правовыми актами городского округа "Город Архангельск", гражданам, в том числе инвалидам и другим маломобильным группам населения.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4. Неурегулированные нормативами вопросы разрешаются в соответствии с нормативными правовыми актами, в том числе нормативно-техническими документами, действующими на территории Российской Федерации в соответствии с требованиями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27.12.2002 N 184-ФЗ "О техническом регулировании", региональными нормативами градостроительного проектирования Архангельской области. При отмене и/или изменении действующих нормативных документов, в том числе тех, на которые дается ссылка в нормативах, вопросы регулируются в соответствии с нормами, вводимыми взамен отмененных.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 xml:space="preserve">Статья 27. Анализ административно-территориального устройства, природно-климатических условий, социально-демографического развития городского округа "Город </w:t>
      </w:r>
      <w:r>
        <w:lastRenderedPageBreak/>
        <w:t>Архангельск", влияющих на установление расчетных показателей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При определении перспектив градостроительного развития и планировки территории городского округа "Город Архангельск" учитываются: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- численность населения на расчетный срок - 2025 год;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- роль города Архангельска как административного центра Архангельской области;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- историко-культурное значение города;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- прогноз социально-экономического развития территории;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- санитарно-эпидемиологическая и экологическая обстановка на планируемых к развитию территориях.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По состоянию на 1 января 2021 года численность населения городского округа "Город Архангельск" составляла 346 979 человек.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Городской округ "Город Архангельск" в соответствии с проектной численностью населения относится к крупным городам.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Прогноз численности и состава населения для города выполнен на основе статистических данных.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</w:pPr>
      <w:r>
        <w:t>Таблица 20. Численность населения городского округа "Город Архангельск"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175"/>
      </w:tblGrid>
      <w:tr w:rsidR="0098570C">
        <w:tc>
          <w:tcPr>
            <w:tcW w:w="6350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Численность населения (тыс. человек)</w:t>
            </w:r>
          </w:p>
        </w:tc>
      </w:tr>
      <w:tr w:rsidR="0098570C">
        <w:tc>
          <w:tcPr>
            <w:tcW w:w="3175" w:type="dxa"/>
          </w:tcPr>
          <w:p w:rsidR="0098570C" w:rsidRDefault="0098570C">
            <w:pPr>
              <w:pStyle w:val="ConsPlusNormal"/>
              <w:jc w:val="center"/>
            </w:pPr>
            <w:r>
              <w:t>2022 г. (исходный год)</w:t>
            </w:r>
          </w:p>
        </w:tc>
        <w:tc>
          <w:tcPr>
            <w:tcW w:w="3175" w:type="dxa"/>
          </w:tcPr>
          <w:p w:rsidR="0098570C" w:rsidRDefault="0098570C">
            <w:pPr>
              <w:pStyle w:val="ConsPlusNormal"/>
              <w:jc w:val="center"/>
            </w:pPr>
            <w:r>
              <w:t>2025 г. (расчетный срок)</w:t>
            </w:r>
          </w:p>
        </w:tc>
      </w:tr>
      <w:tr w:rsidR="0098570C">
        <w:tc>
          <w:tcPr>
            <w:tcW w:w="3175" w:type="dxa"/>
          </w:tcPr>
          <w:p w:rsidR="0098570C" w:rsidRDefault="0098570C">
            <w:pPr>
              <w:pStyle w:val="ConsPlusNormal"/>
              <w:jc w:val="center"/>
            </w:pPr>
            <w:r>
              <w:t>346 979</w:t>
            </w:r>
          </w:p>
        </w:tc>
        <w:tc>
          <w:tcPr>
            <w:tcW w:w="3175" w:type="dxa"/>
          </w:tcPr>
          <w:p w:rsidR="0098570C" w:rsidRDefault="0098570C">
            <w:pPr>
              <w:pStyle w:val="ConsPlusNormal"/>
              <w:jc w:val="center"/>
            </w:pPr>
            <w:r>
              <w:t>360 000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3. Возможные направления территориального развития городского округа "Город Архангельск" определяются на основании генерального плана городского округа "Город Архангельск" с учетом нормативно-технических и правовых актов в области градостроительства Архангельской области.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10. ЖИЛЫЕ, ОБЩЕСТВЕННО-ДЕЛОВЫЕ И РЕКРЕАЦИОННЫЕ ЗОНЫ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28. Общие требования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Жилые зоны формируются с учетом взаимоувязанного размещения жилых домов, общественных зданий и сооружений, улично-дорожной сети, озелененных территорий общего пользования, а также других объектов, размещение которых допускается на территории жилых зон по санитарно-гигиеническим нормам и требованиям безопасности.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Объем жилищного фонда и его структура определяются на основе анализа фактических и прогнозных данных о семейном составе населения городского округа "Город Архангельск", уровнях его дохода, существующей и перспективной жилищной обеспеченности.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Объемы и структуру жилищного строительства рекомендуется дифференцировать по уровню комфорта в соответствии с действующим сводом правил "Градостроительство. Планировка и застройка городских и сельских поселений. Актуализированная редакция СНиП 2.07.01-89*" с учетом конкретных возможностей развития городского округа "Город Архангельск".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4. Расчетные показатели минимальной обеспеченности общей площадью жилых помещений </w:t>
      </w:r>
      <w:r>
        <w:lastRenderedPageBreak/>
        <w:t>для индивидуальной застройки не нормируются.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29. Жилые зоны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Жилые зоны предназначены для организации благоприятной и безопасной среды проживания населения, отвечающей его социальным, культурным, бытовым и другим потребностям.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Для размещения жилой зоны должны выбираться участки наиболее благоприятные в санитарно-гигиеническом и инженерно-геологическом отношениях, требующие минимального объема инженерной подготовки, планировочных работ и мероприятий по сохранению естественного состояния природной среды.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3. При формировании жилой зоны должны выдерживаться принципы компактности планировочного образования, защищенности от неблагоприятных природных воздействий, сокращения </w:t>
      </w:r>
      <w:proofErr w:type="gramStart"/>
      <w:r>
        <w:t>радиусов доступности объектов системы обслуживания</w:t>
      </w:r>
      <w:proofErr w:type="gramEnd"/>
      <w:r>
        <w:t>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При планировочной организации жилой зоны следует предусматривать дифференциацию по типам застройки с учетом потребностей различных социальных групп населения.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4. При определении соотношения типов нового жилищного строительства необходимо исходить из учета конкретных возможностей развития города, наличия территориальных ресурсов, градостроительных особенностей, существующей строительной базы и рыночных условий.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Рекомендуется следующее распределение нового жилищного строительства по типам застройки: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1) застройка индивидуальными жилыми домами - 10%;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2) застройка малоэтажными жилыми домами - 20%;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3) </w:t>
      </w:r>
      <w:proofErr w:type="spellStart"/>
      <w:r>
        <w:t>среднеэтажная</w:t>
      </w:r>
      <w:proofErr w:type="spellEnd"/>
      <w:r>
        <w:t xml:space="preserve"> застройка - 30%;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4) многоэтажная застройка - 40%.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6.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иных объектов, связанных с проживанием граждан и не оказывающих негативного воздействия на окружающую среду.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7. Жилые здания с квартирами на первых этажах следует располагать с отступом от красных линий.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8. Запрещается размещение жилых помещений в цокольных и подвальных этажах.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9. Предельно минимальные и (или) максимальные размеры земельного участка, в том числе площадь, устанавливаются правилами землепользования и застройки городского округа "Город Архангельск".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Для территориальных зон индивидуальной жилой застройки следует принимать коэффициент использования территории земельного участка в соответствии с </w:t>
      </w:r>
      <w:hyperlink w:anchor="P881">
        <w:r>
          <w:rPr>
            <w:color w:val="0000FF"/>
          </w:rPr>
          <w:t>таблицей 22</w:t>
        </w:r>
      </w:hyperlink>
      <w:r>
        <w:t>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r>
        <w:t>Таблица 21. Коэффициенты использования территории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38"/>
      </w:tblGrid>
      <w:tr w:rsidR="0098570C">
        <w:tc>
          <w:tcPr>
            <w:tcW w:w="4706" w:type="dxa"/>
          </w:tcPr>
          <w:p w:rsidR="0098570C" w:rsidRDefault="0098570C">
            <w:pPr>
              <w:pStyle w:val="ConsPlusNormal"/>
              <w:jc w:val="center"/>
            </w:pPr>
            <w:r>
              <w:t>Тип жилых домов</w:t>
            </w:r>
          </w:p>
        </w:tc>
        <w:tc>
          <w:tcPr>
            <w:tcW w:w="4338" w:type="dxa"/>
          </w:tcPr>
          <w:p w:rsidR="0098570C" w:rsidRDefault="0098570C">
            <w:pPr>
              <w:pStyle w:val="ConsPlusNormal"/>
              <w:jc w:val="center"/>
            </w:pPr>
            <w:r>
              <w:t>Коэффициент использования территории (не более)</w:t>
            </w:r>
          </w:p>
        </w:tc>
      </w:tr>
      <w:tr w:rsidR="0098570C">
        <w:tc>
          <w:tcPr>
            <w:tcW w:w="4706" w:type="dxa"/>
          </w:tcPr>
          <w:p w:rsidR="0098570C" w:rsidRDefault="0098570C">
            <w:pPr>
              <w:pStyle w:val="ConsPlusNormal"/>
              <w:jc w:val="center"/>
            </w:pPr>
            <w:r>
              <w:lastRenderedPageBreak/>
              <w:t>Усадебного типа</w:t>
            </w:r>
          </w:p>
        </w:tc>
        <w:tc>
          <w:tcPr>
            <w:tcW w:w="4338" w:type="dxa"/>
          </w:tcPr>
          <w:p w:rsidR="0098570C" w:rsidRDefault="0098570C">
            <w:pPr>
              <w:pStyle w:val="ConsPlusNormal"/>
              <w:jc w:val="center"/>
            </w:pPr>
            <w:r>
              <w:t>0,4</w:t>
            </w:r>
          </w:p>
        </w:tc>
      </w:tr>
      <w:tr w:rsidR="0098570C">
        <w:tc>
          <w:tcPr>
            <w:tcW w:w="4706" w:type="dxa"/>
          </w:tcPr>
          <w:p w:rsidR="0098570C" w:rsidRDefault="0098570C">
            <w:pPr>
              <w:pStyle w:val="ConsPlusNormal"/>
              <w:jc w:val="center"/>
            </w:pPr>
            <w:r>
              <w:t>Блокированного типа</w:t>
            </w:r>
          </w:p>
        </w:tc>
        <w:tc>
          <w:tcPr>
            <w:tcW w:w="4338" w:type="dxa"/>
          </w:tcPr>
          <w:p w:rsidR="0098570C" w:rsidRDefault="0098570C">
            <w:pPr>
              <w:pStyle w:val="ConsPlusNormal"/>
              <w:jc w:val="center"/>
            </w:pPr>
            <w:r>
              <w:t>0,8 - 1,6</w:t>
            </w:r>
          </w:p>
        </w:tc>
      </w:tr>
      <w:tr w:rsidR="0098570C">
        <w:tc>
          <w:tcPr>
            <w:tcW w:w="4706" w:type="dxa"/>
          </w:tcPr>
          <w:p w:rsidR="0098570C" w:rsidRDefault="0098570C">
            <w:pPr>
              <w:pStyle w:val="ConsPlusNormal"/>
              <w:jc w:val="center"/>
            </w:pPr>
            <w:proofErr w:type="gramStart"/>
            <w:r>
              <w:t>Многоквартирные</w:t>
            </w:r>
            <w:proofErr w:type="gramEnd"/>
            <w:r>
              <w:t xml:space="preserve"> (не выше 3 этажей)</w:t>
            </w:r>
          </w:p>
        </w:tc>
        <w:tc>
          <w:tcPr>
            <w:tcW w:w="4338" w:type="dxa"/>
          </w:tcPr>
          <w:p w:rsidR="0098570C" w:rsidRDefault="0098570C">
            <w:pPr>
              <w:pStyle w:val="ConsPlusNormal"/>
              <w:jc w:val="center"/>
            </w:pPr>
            <w:r>
              <w:t>0,8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10. Границы, размеры участков при многоквартирных жилых домах, находящихся в общей долевой собственности собственников помещений в многоквартирных домах, определяются документацией по планировке территории, соответствующей требованиям правовых актов Российской Федерации, Архангельской области, нормативных правовых актов городского округа "Город Архангельск" и настоящих нормативов.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11. Площадь земельного участка для проектирования жилых зданий на территории жилой застройки должна обеспечивать возможность дворового благоустройства (расчетного количества стоянок для автомобилей, озеленения).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12. Обеспеченность площадками дворового благоустройства (состав, количество и размеры), размещаемыми в микрорайонах (кварталах) жилых зон, рассчитывается с учетом демографического состава населения и нормируемых элементов.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Расчет площади нормируемых элементов дворовой территории осуществляется в соответствии с нормами, приведенными в </w:t>
      </w:r>
      <w:hyperlink w:anchor="P999">
        <w:r>
          <w:rPr>
            <w:color w:val="0000FF"/>
          </w:rPr>
          <w:t>таблице 23</w:t>
        </w:r>
      </w:hyperlink>
      <w:r>
        <w:t>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bookmarkStart w:id="11" w:name="P881"/>
      <w:bookmarkEnd w:id="11"/>
      <w:r>
        <w:t>Таблица 22. Площади нормируемых элементов дворовой территории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410"/>
        <w:gridCol w:w="3260"/>
      </w:tblGrid>
      <w:tr w:rsidR="0098570C">
        <w:tc>
          <w:tcPr>
            <w:tcW w:w="3345" w:type="dxa"/>
          </w:tcPr>
          <w:p w:rsidR="0098570C" w:rsidRDefault="0098570C">
            <w:pPr>
              <w:pStyle w:val="ConsPlusNormal"/>
              <w:jc w:val="center"/>
            </w:pPr>
            <w:r>
              <w:t>Площадки</w:t>
            </w:r>
          </w:p>
        </w:tc>
        <w:tc>
          <w:tcPr>
            <w:tcW w:w="2410" w:type="dxa"/>
          </w:tcPr>
          <w:p w:rsidR="0098570C" w:rsidRDefault="0098570C">
            <w:pPr>
              <w:pStyle w:val="ConsPlusNormal"/>
              <w:jc w:val="center"/>
            </w:pPr>
            <w:r>
              <w:t>Удельные размеры площадок (кв. м/чел.)</w:t>
            </w:r>
          </w:p>
        </w:tc>
        <w:tc>
          <w:tcPr>
            <w:tcW w:w="3260" w:type="dxa"/>
          </w:tcPr>
          <w:p w:rsidR="0098570C" w:rsidRDefault="0098570C">
            <w:pPr>
              <w:pStyle w:val="ConsPlusNormal"/>
              <w:jc w:val="center"/>
            </w:pPr>
            <w:r>
              <w:t>Минимальное расстояние от площадок до окон жилых домов и общественных зданий (м)</w:t>
            </w:r>
          </w:p>
        </w:tc>
      </w:tr>
      <w:tr w:rsidR="0098570C">
        <w:tc>
          <w:tcPr>
            <w:tcW w:w="3345" w:type="dxa"/>
          </w:tcPr>
          <w:p w:rsidR="0098570C" w:rsidRDefault="0098570C">
            <w:pPr>
              <w:pStyle w:val="ConsPlusNormal"/>
              <w:jc w:val="center"/>
            </w:pPr>
            <w:r>
              <w:t>для игр детей дошкольного и младшего школьного возраста</w:t>
            </w:r>
          </w:p>
        </w:tc>
        <w:tc>
          <w:tcPr>
            <w:tcW w:w="2410" w:type="dxa"/>
          </w:tcPr>
          <w:p w:rsidR="0098570C" w:rsidRDefault="009857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3260" w:type="dxa"/>
          </w:tcPr>
          <w:p w:rsidR="0098570C" w:rsidRDefault="0098570C">
            <w:pPr>
              <w:pStyle w:val="ConsPlusNormal"/>
              <w:jc w:val="center"/>
            </w:pPr>
            <w:r>
              <w:t>12</w:t>
            </w:r>
          </w:p>
        </w:tc>
      </w:tr>
      <w:tr w:rsidR="0098570C">
        <w:tc>
          <w:tcPr>
            <w:tcW w:w="3345" w:type="dxa"/>
          </w:tcPr>
          <w:p w:rsidR="0098570C" w:rsidRDefault="0098570C">
            <w:pPr>
              <w:pStyle w:val="ConsPlusNormal"/>
              <w:jc w:val="center"/>
            </w:pPr>
            <w:r>
              <w:t>для отдыха взрослого населения</w:t>
            </w:r>
          </w:p>
        </w:tc>
        <w:tc>
          <w:tcPr>
            <w:tcW w:w="2410" w:type="dxa"/>
          </w:tcPr>
          <w:p w:rsidR="0098570C" w:rsidRDefault="0098570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260" w:type="dxa"/>
          </w:tcPr>
          <w:p w:rsidR="0098570C" w:rsidRDefault="0098570C">
            <w:pPr>
              <w:pStyle w:val="ConsPlusNormal"/>
              <w:jc w:val="center"/>
            </w:pPr>
            <w:r>
              <w:t>10</w:t>
            </w:r>
          </w:p>
        </w:tc>
      </w:tr>
      <w:tr w:rsidR="0098570C">
        <w:tc>
          <w:tcPr>
            <w:tcW w:w="3345" w:type="dxa"/>
          </w:tcPr>
          <w:p w:rsidR="0098570C" w:rsidRDefault="0098570C">
            <w:pPr>
              <w:pStyle w:val="ConsPlusNormal"/>
              <w:jc w:val="center"/>
            </w:pPr>
            <w:r>
              <w:t>для занятий физкультурой</w:t>
            </w:r>
          </w:p>
        </w:tc>
        <w:tc>
          <w:tcPr>
            <w:tcW w:w="2410" w:type="dxa"/>
          </w:tcPr>
          <w:p w:rsidR="0098570C" w:rsidRDefault="0098570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260" w:type="dxa"/>
          </w:tcPr>
          <w:p w:rsidR="0098570C" w:rsidRDefault="0098570C">
            <w:pPr>
              <w:pStyle w:val="ConsPlusNormal"/>
              <w:jc w:val="center"/>
            </w:pPr>
            <w:r>
              <w:t>10 - 40</w:t>
            </w:r>
          </w:p>
        </w:tc>
      </w:tr>
      <w:tr w:rsidR="0098570C">
        <w:tc>
          <w:tcPr>
            <w:tcW w:w="3345" w:type="dxa"/>
          </w:tcPr>
          <w:p w:rsidR="0098570C" w:rsidRDefault="0098570C">
            <w:pPr>
              <w:pStyle w:val="ConsPlusNormal"/>
              <w:jc w:val="center"/>
            </w:pPr>
            <w:r>
              <w:t>для хозяйственных целей</w:t>
            </w:r>
          </w:p>
        </w:tc>
        <w:tc>
          <w:tcPr>
            <w:tcW w:w="2410" w:type="dxa"/>
          </w:tcPr>
          <w:p w:rsidR="0098570C" w:rsidRDefault="0098570C">
            <w:pPr>
              <w:pStyle w:val="ConsPlusNormal"/>
              <w:jc w:val="center"/>
            </w:pPr>
            <w:r>
              <w:t>по расчету</w:t>
            </w:r>
          </w:p>
        </w:tc>
        <w:tc>
          <w:tcPr>
            <w:tcW w:w="3260" w:type="dxa"/>
          </w:tcPr>
          <w:p w:rsidR="0098570C" w:rsidRDefault="0098570C">
            <w:pPr>
              <w:pStyle w:val="ConsPlusNormal"/>
              <w:jc w:val="center"/>
            </w:pPr>
            <w:r>
              <w:t>20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13. При размещении многоквартирных жилых домов необходимо предусматривать размещение расчетного количества мест временных парковок в границах земельного участка многоквартирного дома в соответствии с правилами землепользования и застройки городского округа "Город Архангельск".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14.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учреждений) должна соответствовать требованиям действующего свода правил "Градостроительство. Планировка и застройка городских и сельских поселений. Актуализированная редакция СНиП 2.07.01-89*".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В случае примыкания микрорайона (квартала) к общегородским зеленым массивам возможно сокращение нормы обеспеченности жителей территориями зеленых насаждений жилого района на 15%.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30. Общественно-деловые зоны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</w:t>
      </w:r>
      <w:r>
        <w:lastRenderedPageBreak/>
        <w:t>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объектов делового, финансового назначения, стоянок автомобильного транспорта, иных объектов, связанных с обеспечением жизнедеятельности граждан.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Общественно-деловую зону следует формировать как систему общественных центров, включающую центры деловой, финансовой и общественной активности в центральной части города (общегородскую), на территориях, прилегающих к магистральным улицам, общественно-транспортным узлам и другим объектам массового посещения.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Общественно-деловая зона характеризуется многофункциональным использованием территорий, образующих систему взаимосвязанных общественных пространств.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3. Формирование общественно-деловых зон на территориях, в границах которых расположены объекты культурного наследия (памятники истории и культуры), производится в соответствии с требованиями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Структура и типология общественных центров и объектов общественно-деловой зоны в историческом центре города определяются проектом планировки территории.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4. При проектировании учреждений и предприятий обслуживания следует учитывать необходимость удовлетворения потребностей различных социальных групп населения, в том числе с ограниченными физическими возможностями.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5. При подготовке генерального плана городского округа "Город Архангельск" размещение основных видов социально значимых объектов следует проектировать в соответствии с расчетными показателями основной части настоящих нормативов.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6. При размещении учреждений минимальная обеспеченность учреждениями и площадь их земельных участков принимается в соответствии с расчетными показателями основной части настоящих нормативов.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31. Зоны рекреационного назначения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</w:t>
      </w:r>
      <w:proofErr w:type="gramStart"/>
      <w:r>
        <w:t>Рекреационные зоны включают в себя территории, занятые городскими лесами, скверами, парками, городскими садами, бульварами, озерами, набережными, пляжами, а также иные территории, используемые и предназначенные для отдыха, туризма, занятий физической культурой и спортом.</w:t>
      </w:r>
      <w:proofErr w:type="gramEnd"/>
    </w:p>
    <w:p w:rsidR="0098570C" w:rsidRDefault="0098570C">
      <w:pPr>
        <w:pStyle w:val="ConsPlusNormal"/>
        <w:spacing w:before="220"/>
        <w:ind w:firstLine="540"/>
        <w:jc w:val="both"/>
      </w:pPr>
      <w:r>
        <w:t>2.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туристские парки, лесопарки, учебно-туристические тропы, трассы и другие аналогичные объекты.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На землях рекреационного назначения запрещается деятельность, не соответствующая их целевому назначению.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4. Суммарная площадь общегородских озелененных территорий общего пользования для городского округа "Город Архангельск" должна составлять не менее 16 кв. м/чел.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5. Зоны массового кратковременного отдыха следует располагать в пределах доступности на общественном транспорте не более 1 ч.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6. При выделении территорий для рекреационной деятельности необходимо учитывать допустимые нагрузки на природный комплекс с учетом типа ландшафта, его состояния.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7. В зонах отдыха допускается размещение объектов, непосредственно связанных с рекреационной деятельностью (пансионаты, кемпинги, базы отдыха, спортивные и игровые </w:t>
      </w:r>
      <w:r>
        <w:lastRenderedPageBreak/>
        <w:t>площадки), а также с обслуживанием зон отдыха (загородные кафе, рестораны, центры развлечения, пункты проката).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8. Зоны размещения физкультурно-спортивных объектов проектируются на территории зон жилой застройки, общественно-деловых зон и рекреационных зон.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9. Участки физкультурно-спортивных и физкультурно-оздоровительных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Площадь земельных участков физкультурно-спортивных и физкультурно-оздоровительных сооружений следует принимать исходя из суммы площадей застройки основных и вспомогательных сооружений, а также площадей, занимаемых проездами, автостоянками, пешеходными дорожками и озеленением.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10. Радиус обслуживания физкультурно-спортивными сооружениями населения жилого района, микрорайона (квартала) составляет 1500 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Радиус обслуживания физкультурно-спортивными сооружениями городского значения не должен превышать 30 минут транспортной доступности.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32. Реконструкция застроенных территорий в городском округе "Город Архангельск"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В целях интенсивного использования территории города и улучшения безопасной и благоприятной среды проживания населения может быть запланирована реконструкция сложившейся застройки жилых территорий в границах элемента планировочной структуры (квартала, микрорайона) или его части (частей), в границах смежных элементов планировочной структуры или их частей.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Реконструкция застройки в границах элементов планировочной структуры (кварталов, микрорайонов) или их частей является комплексной; реконструкция застройки в пределах земельного участка является локальной (выборочной).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Объемы реконструируемого или подлежащего сносу жилищного фонда следует определять в установленном порядке на основании разработанного проекта с учетом его экономической и исторической ценности, технического состояния, максимального сохранения жилищного фонда, пригодного для проживания, и сложившейся исторической среды.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11. ПРОИЗВОДСТВЕННЫЕ И ИНЫЕ ЗОНЫ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33. Общие требования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</w:t>
      </w:r>
      <w:proofErr w:type="gramStart"/>
      <w: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автомобильного, железнодорожного, водного и трубопроводного транспорта, связи, а также для установления санитарно-защитных зон таких объектов в соответствии с требованиями настоящих нормативов.</w:t>
      </w:r>
      <w:proofErr w:type="gramEnd"/>
    </w:p>
    <w:p w:rsidR="0098570C" w:rsidRDefault="0098570C">
      <w:pPr>
        <w:pStyle w:val="ConsPlusNormal"/>
        <w:spacing w:before="220"/>
        <w:ind w:firstLine="540"/>
        <w:jc w:val="both"/>
      </w:pPr>
      <w:r>
        <w:t>2. Границы производственных зон определяются на основании зонирования территории города и устанавливаются с учетом требуемых санитарно-защитных зон для промышленных объектов, производств и сооружений, обеспечивая максимально эффективное использование территории.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34. Производственные зоны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Производственные зоны, промышленные узлы, предприятия (далее - производственная </w:t>
      </w:r>
      <w:r>
        <w:lastRenderedPageBreak/>
        <w:t>зона) и связанные с ними отвалы, отходы, очистные сооружения следует размещать на землях с низкой кадастровой стоимостью.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2. Устройство отвалов, </w:t>
      </w:r>
      <w:proofErr w:type="spellStart"/>
      <w:r>
        <w:t>шламонакопителей</w:t>
      </w:r>
      <w:proofErr w:type="spellEnd"/>
      <w:r>
        <w:t>, ме</w:t>
      </w:r>
      <w:proofErr w:type="gramStart"/>
      <w:r>
        <w:t>ст скл</w:t>
      </w:r>
      <w:proofErr w:type="gramEnd"/>
      <w:r>
        <w:t>адирования отходов предприятий допускается только при обосновании невозможности их утилизации; при этом для производственных зон следует предусматривать централизованные (групповые) отвалы, места складирования с соблюдением санитарных норм.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Промышленные предприятия следует размещать на территории производственной зоны в составе групп предприятий (промышленных узлов) с общими вспомогательными производствами или объектами инфраструктуры.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0,5 м выше расчетного наивысшего горизонта вод с учетом подпора и уклона водотока, а также нагона от расчетной высоты волны, определяемой в соответствии с требованиями по нагрузкам и воздействиям на гидротехнические сооружения.</w:t>
      </w:r>
      <w:proofErr w:type="gramEnd"/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5. Для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</w:t>
      </w:r>
      <w:proofErr w:type="gramStart"/>
      <w:r>
        <w:t>количества</w:t>
      </w:r>
      <w:proofErr w:type="gramEnd"/>
      <w:r>
        <w:t xml:space="preserve">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санитарно-защитных зон: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1) для предприятий I класса - 1000 м;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2) для предприятий II класса - 500 м;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3) для предприятий III класса - 300 м;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4) для предприятий IV класса - 100 м;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5) для предприятий V класса - 50 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Размеры санитарно-защитных зон установлены в соответствии с требованиями </w:t>
      </w:r>
      <w:hyperlink r:id="rId19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 (далее - СанПиН 2.2.1/2.1.1.1200-03).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пределах жилой территории города допускается размещать производственные предприятия, не выделяющие вредные вещества, с </w:t>
      </w:r>
      <w:proofErr w:type="spellStart"/>
      <w:r>
        <w:t>непожароопасными</w:t>
      </w:r>
      <w:proofErr w:type="spellEnd"/>
      <w:r>
        <w:t xml:space="preserve"> и невзрывоопасными производственными процессами, не создающие шум, превышающий установленные нормы, не требующие устройства железнодорожных подъездных путей и подъезда грузового автотранспорта более 50 автомобилей в сутки, с установлением санитарно-защитных зон в соответствии с требованиями </w:t>
      </w:r>
      <w:hyperlink r:id="rId20">
        <w:r>
          <w:rPr>
            <w:color w:val="0000FF"/>
          </w:rPr>
          <w:t>СанПиН 2.2.1/2.1.1.1200-03</w:t>
        </w:r>
      </w:hyperlink>
      <w:r>
        <w:t xml:space="preserve"> и настоящих нормативов.</w:t>
      </w:r>
      <w:proofErr w:type="gramEnd"/>
    </w:p>
    <w:p w:rsidR="0098570C" w:rsidRDefault="0098570C">
      <w:pPr>
        <w:pStyle w:val="ConsPlusNormal"/>
        <w:spacing w:before="220"/>
        <w:ind w:firstLine="540"/>
        <w:jc w:val="both"/>
      </w:pPr>
      <w:r>
        <w:t>7. При проектировании коммунальных зон условия безопасности по нормируемым санитарно-гигиеническим и противопожарным требованиям, нормативы инженерной и транспортной инфраструктуры, благоустройство и озеленение территории следует принимать в соответствии с требованиями, установленными для производственных зон.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35. Зоны инженерной инфраструктуры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>
        <w:t>о-</w:t>
      </w:r>
      <w:proofErr w:type="gramEnd"/>
      <w:r>
        <w:t xml:space="preserve"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</w:t>
      </w:r>
      <w:r>
        <w:lastRenderedPageBreak/>
        <w:t>сооружений и коммуникаций.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Санитарно-защитные зоны и зоны санитарной охраны устанавливаются при размещении объектов, сооружений и коммуникаций инженерной инфраструктуры в целях предотвращения негативного воздействия указанных объектов на жилую, общественную застройку и рекреационные зоны в соответствии с требованиями действующего законодательства и настоящих нормативов.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Проектирование систем водоснабжения, канализации, теплоснабжения, газоснабжения, электроснабжения и связи следует осуществлять на основе схем водоснабжения, канализации, теплоснабжения, газоснабжения и энергоснабжения, разработанных и утвержденных в установленном законом порядке.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Инженерные системы следует рассчитывать исходя из соответствующих нормативов расчетной плотности населения, принятой на расчетный срок, удельного среднесуточного норматива потребления и общей площади жилой застройки, определяемой градостроительной документацией.</w:t>
      </w:r>
      <w:proofErr w:type="gramEnd"/>
    </w:p>
    <w:p w:rsidR="0098570C" w:rsidRDefault="0098570C">
      <w:pPr>
        <w:pStyle w:val="ConsPlusNormal"/>
        <w:spacing w:before="220"/>
        <w:ind w:firstLine="540"/>
        <w:jc w:val="both"/>
      </w:pPr>
      <w:r>
        <w:t>5. Для производственного водоснабжения промышленных предприятий следует рассматривать возможность устройства систем оборотного водоснабжения.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6. При отсутствии централизованной системы канализации по согласованию с Управлением </w:t>
      </w:r>
      <w:proofErr w:type="spellStart"/>
      <w:r>
        <w:t>Роспотребнадзора</w:t>
      </w:r>
      <w:proofErr w:type="spellEnd"/>
      <w:r>
        <w:t xml:space="preserve"> по Архангельской области следует предусматривать септик. Размеры земельных участков, отводимых под септики, следует принимать в соответствии с требованиями СП 32.13330.2012 и </w:t>
      </w:r>
      <w:hyperlink r:id="rId21">
        <w:r>
          <w:rPr>
            <w:color w:val="0000FF"/>
          </w:rPr>
          <w:t>СанПиН 2.2.1/2.1.1.1200-03</w:t>
        </w:r>
      </w:hyperlink>
      <w:r>
        <w:t>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7. Для регулирования стока дождевых вод следует проектировать пруды или резервуары, а также использовать существующие пруды, не являющиеся источниками питьевого водоснабжения.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36. Зоны транспортной инфраструктуры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Сооружения и коммуникации транспортной инфраструктуры могут располагаться в составе всех территориальных зон.</w:t>
      </w:r>
    </w:p>
    <w:p w:rsidR="0098570C" w:rsidRDefault="0098570C">
      <w:pPr>
        <w:pStyle w:val="ConsPlusNormal"/>
        <w:spacing w:before="220"/>
        <w:ind w:firstLine="540"/>
        <w:jc w:val="both"/>
      </w:pPr>
      <w:proofErr w:type="gramStart"/>
      <w:r>
        <w:t>При подготовке генерального плана городского округа "Город Архангельск" и проектов планировок территорий следует предусматривать единую систему транспорта и улично-дорожной сети в увязке со сложившейся планировочной структурой городского округа "Город Архангельск" и прилегающей к нему территории, обеспечивающую удобные, быстрые и безопасные транспортные связи с другими муниципальными образованиями в соответствии со схемой территориального планирования Архангельской области, объектами внешнего транспорта и автомобильными дорогами</w:t>
      </w:r>
      <w:proofErr w:type="gramEnd"/>
      <w:r>
        <w:t xml:space="preserve"> общей улично-дорожной сети.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В целях устойчивого развития территории городского округа "Город Архангельск" необходимо создание развитой транспортной инфраструктуры, обеспечивающей необходимую плотность внутренних и внешних транспортных связей.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При проектировании улиц и дорог, транспортных узлов планировочные и технические решения должны обеспечивать безопасность движения транспортных средств и пешеходов, в том числе удобные и безопасные пути движения маломобильных групп населения.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4. В городском округе должны быть предусмотрены участки для постоянного хранения, временного хранения (парковки) и технического обслуживания легковых автомобилей всех категорий.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5. Рекомендуемые нормы расчета </w:t>
      </w:r>
      <w:proofErr w:type="spellStart"/>
      <w:r>
        <w:t>приобъектных</w:t>
      </w:r>
      <w:proofErr w:type="spellEnd"/>
      <w:r>
        <w:t xml:space="preserve"> стоянок автомобилей приведены в основной части настоящих нормативов.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 xml:space="preserve">Статья 37. Требования и рекомендации по установлению красных линий и линий </w:t>
      </w:r>
      <w:r>
        <w:lastRenderedPageBreak/>
        <w:t>отступа от красных линий в целях определения места допустимого размещения зданий, строений, сооружений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Красные линии обязательны для соблюдения всеми субъектами градостроительной деятельности, участвующими в процессе проектирования и последующего освоения и застройки территорий городского округа "Город Архангельск".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Красные линии устанавливаются с учетом: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ширины улиц и дорог, которые определяются расчетом в зависимости от интенсивности движения транспорта и пешеходов;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насаждений);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санитарно-гигиенических требований и требований гражданской обороны.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За пределы красных линий в сторону улицы или площади не должны выступать здания и сооружения. Размещение крылец и консольных элементов зданий (балконов, козырьков, карнизов) за пределами красных линий не допускается.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1) объектов транспортной инфраструктуры (временные парковки легкового транспорта, площадки отстоя и кольцевания общественного транспорта, разворотные площадки, площадки для размещения диспетчерских пунктов);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2) отдельных нестационарных объектов для попутного обслуживания пешеходов (мелкорозничная торговля и бытовое обслуживание).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Линии регулирования застройки - линии, определяющие места допустимого размещения зданий, строений, сооружений. Указанные линии устанавливаются с учетом сложившегося использования земельных участков и территорий санитарно-защитных и охранных зон.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4. Для территорий, подлежащих застройке, документацией по планировке территории устанавливаются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5. Жилые здания с квартирами на первых этажах следует располагать с отступом от красных линий: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1) от многоквартирных многоэтажных (от 9 этажей и выше) и </w:t>
      </w:r>
      <w:proofErr w:type="spellStart"/>
      <w:r>
        <w:t>среднеэтажных</w:t>
      </w:r>
      <w:proofErr w:type="spellEnd"/>
      <w:r>
        <w:t xml:space="preserve"> (до 8 этажей) жилых домов до красных линий - не менее 3 м при условии обеспечения противопожарной защиты;</w:t>
      </w:r>
    </w:p>
    <w:p w:rsidR="0098570C" w:rsidRDefault="0098570C">
      <w:pPr>
        <w:pStyle w:val="ConsPlusNormal"/>
        <w:spacing w:before="220"/>
        <w:ind w:firstLine="540"/>
        <w:jc w:val="both"/>
      </w:pPr>
      <w:proofErr w:type="gramStart"/>
      <w:r>
        <w:t>2) от индивидуальных домов, домов блокированного типа до красных линий улиц - не менее 5 м, от красной линии проездов - не менее 3 м, расстояние от хозяйственных построек до красных линий улиц и проездов - не менее 5 м. Садовый дом должен отстоять от красной линии проездов не менее чем на 3 м. При этом между домами, расположенными на противоположных сторонах проезда</w:t>
      </w:r>
      <w:proofErr w:type="gramEnd"/>
      <w:r>
        <w:t>, должны быть учтены противопожарные расстояния;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lastRenderedPageBreak/>
        <w:t>3) от зданий и сооружений в промышленных зонах - не менее 3 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6. Указанные расстояния измеряются от наружной стены здания в уровне цоколя. Декоративные элементы, а также лестницы, приборы освещения, камеры слежения, выступающие за плоскость фасада не более 0,6 метра, не учитываются.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7. В районах усадебной </w:t>
      </w:r>
      <w:proofErr w:type="gramStart"/>
      <w:r>
        <w:t>застройки жилые дома</w:t>
      </w:r>
      <w:proofErr w:type="gramEnd"/>
      <w:r>
        <w:t xml:space="preserve"> могут размещаться по красной линии улиц в жилой застройке, если это предусмотрено градостроительной документацией.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8. 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показателей, приведенных в таблице 25.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  <w:bookmarkStart w:id="12" w:name="P999"/>
      <w:bookmarkEnd w:id="12"/>
      <w:r>
        <w:t>Таблица 23. Минимальные расстояния от стен зданий и границ земельных участков учреждений и предприятий обслуживания до красных линий</w:t>
      </w:r>
    </w:p>
    <w:p w:rsidR="0098570C" w:rsidRDefault="00985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87"/>
        <w:gridCol w:w="1134"/>
        <w:gridCol w:w="2721"/>
      </w:tblGrid>
      <w:tr w:rsidR="0098570C">
        <w:tc>
          <w:tcPr>
            <w:tcW w:w="3572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Здания (земельные участки) учреждений и предприятий обслуживания</w:t>
            </w:r>
          </w:p>
        </w:tc>
        <w:tc>
          <w:tcPr>
            <w:tcW w:w="5442" w:type="dxa"/>
            <w:gridSpan w:val="3"/>
          </w:tcPr>
          <w:p w:rsidR="0098570C" w:rsidRDefault="0098570C">
            <w:pPr>
              <w:pStyle w:val="ConsPlusNormal"/>
              <w:jc w:val="center"/>
            </w:pPr>
            <w:r>
              <w:t>Минимальные расстояния (м)</w:t>
            </w:r>
          </w:p>
        </w:tc>
      </w:tr>
      <w:tr w:rsidR="0098570C">
        <w:tc>
          <w:tcPr>
            <w:tcW w:w="3572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1587" w:type="dxa"/>
          </w:tcPr>
          <w:p w:rsidR="0098570C" w:rsidRDefault="0098570C">
            <w:pPr>
              <w:pStyle w:val="ConsPlusNormal"/>
              <w:jc w:val="center"/>
            </w:pPr>
            <w:r>
              <w:t>до красной линии</w:t>
            </w:r>
          </w:p>
        </w:tc>
        <w:tc>
          <w:tcPr>
            <w:tcW w:w="1134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до стен жилых домов</w:t>
            </w:r>
          </w:p>
        </w:tc>
        <w:tc>
          <w:tcPr>
            <w:tcW w:w="2721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до зданий общеобразовательных школ, детских дошкольных и лечебных учреждений</w:t>
            </w:r>
          </w:p>
        </w:tc>
      </w:tr>
      <w:tr w:rsidR="0098570C">
        <w:tc>
          <w:tcPr>
            <w:tcW w:w="3572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1587" w:type="dxa"/>
          </w:tcPr>
          <w:p w:rsidR="0098570C" w:rsidRDefault="0098570C">
            <w:pPr>
              <w:pStyle w:val="ConsPlusNormal"/>
              <w:jc w:val="center"/>
            </w:pPr>
            <w:r>
              <w:t>городской населенный пункт</w:t>
            </w:r>
          </w:p>
        </w:tc>
        <w:tc>
          <w:tcPr>
            <w:tcW w:w="1134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2721" w:type="dxa"/>
            <w:vMerge/>
          </w:tcPr>
          <w:p w:rsidR="0098570C" w:rsidRDefault="0098570C">
            <w:pPr>
              <w:pStyle w:val="ConsPlusNormal"/>
            </w:pPr>
          </w:p>
        </w:tc>
      </w:tr>
      <w:tr w:rsidR="0098570C">
        <w:tc>
          <w:tcPr>
            <w:tcW w:w="3572" w:type="dxa"/>
          </w:tcPr>
          <w:p w:rsidR="0098570C" w:rsidRDefault="0098570C">
            <w:pPr>
              <w:pStyle w:val="ConsPlusNormal"/>
              <w:jc w:val="center"/>
            </w:pPr>
            <w:r>
              <w:t>Детские дошкольные учреждения и общеобразовательные школы (от стены здания)</w:t>
            </w:r>
          </w:p>
        </w:tc>
        <w:tc>
          <w:tcPr>
            <w:tcW w:w="1587" w:type="dxa"/>
          </w:tcPr>
          <w:p w:rsidR="0098570C" w:rsidRDefault="0098570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855" w:type="dxa"/>
            <w:gridSpan w:val="2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в соответствии с техническими регламентами</w:t>
            </w:r>
          </w:p>
        </w:tc>
      </w:tr>
      <w:tr w:rsidR="0098570C">
        <w:tc>
          <w:tcPr>
            <w:tcW w:w="5159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Учреждения здравоохранения:</w:t>
            </w:r>
          </w:p>
        </w:tc>
        <w:tc>
          <w:tcPr>
            <w:tcW w:w="3855" w:type="dxa"/>
            <w:gridSpan w:val="2"/>
            <w:vMerge/>
          </w:tcPr>
          <w:p w:rsidR="0098570C" w:rsidRDefault="0098570C">
            <w:pPr>
              <w:pStyle w:val="ConsPlusNormal"/>
            </w:pPr>
          </w:p>
        </w:tc>
      </w:tr>
      <w:tr w:rsidR="0098570C">
        <w:tc>
          <w:tcPr>
            <w:tcW w:w="3572" w:type="dxa"/>
          </w:tcPr>
          <w:p w:rsidR="0098570C" w:rsidRDefault="0098570C">
            <w:pPr>
              <w:pStyle w:val="ConsPlusNormal"/>
              <w:jc w:val="center"/>
            </w:pPr>
            <w:r>
              <w:t>больничные корпуса</w:t>
            </w:r>
          </w:p>
        </w:tc>
        <w:tc>
          <w:tcPr>
            <w:tcW w:w="1587" w:type="dxa"/>
          </w:tcPr>
          <w:p w:rsidR="0098570C" w:rsidRDefault="0098570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55" w:type="dxa"/>
            <w:gridSpan w:val="2"/>
            <w:vMerge/>
          </w:tcPr>
          <w:p w:rsidR="0098570C" w:rsidRDefault="0098570C">
            <w:pPr>
              <w:pStyle w:val="ConsPlusNormal"/>
            </w:pPr>
          </w:p>
        </w:tc>
      </w:tr>
      <w:tr w:rsidR="0098570C">
        <w:tc>
          <w:tcPr>
            <w:tcW w:w="3572" w:type="dxa"/>
          </w:tcPr>
          <w:p w:rsidR="0098570C" w:rsidRDefault="0098570C">
            <w:pPr>
              <w:pStyle w:val="ConsPlusNormal"/>
              <w:jc w:val="center"/>
            </w:pPr>
            <w:r>
              <w:t>поликлиники</w:t>
            </w:r>
          </w:p>
        </w:tc>
        <w:tc>
          <w:tcPr>
            <w:tcW w:w="1587" w:type="dxa"/>
          </w:tcPr>
          <w:p w:rsidR="0098570C" w:rsidRDefault="0098570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855" w:type="dxa"/>
            <w:gridSpan w:val="2"/>
            <w:vMerge/>
          </w:tcPr>
          <w:p w:rsidR="0098570C" w:rsidRDefault="0098570C">
            <w:pPr>
              <w:pStyle w:val="ConsPlusNormal"/>
            </w:pPr>
          </w:p>
        </w:tc>
      </w:tr>
      <w:tr w:rsidR="0098570C">
        <w:tc>
          <w:tcPr>
            <w:tcW w:w="3572" w:type="dxa"/>
          </w:tcPr>
          <w:p w:rsidR="0098570C" w:rsidRDefault="0098570C">
            <w:pPr>
              <w:pStyle w:val="ConsPlusNormal"/>
              <w:jc w:val="center"/>
            </w:pPr>
            <w:r>
              <w:t>Пожарные депо</w:t>
            </w:r>
          </w:p>
        </w:tc>
        <w:tc>
          <w:tcPr>
            <w:tcW w:w="1587" w:type="dxa"/>
          </w:tcPr>
          <w:p w:rsidR="0098570C" w:rsidRDefault="009857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855" w:type="dxa"/>
            <w:gridSpan w:val="2"/>
          </w:tcPr>
          <w:p w:rsidR="0098570C" w:rsidRDefault="0098570C">
            <w:pPr>
              <w:pStyle w:val="ConsPlusNormal"/>
            </w:pPr>
          </w:p>
        </w:tc>
      </w:tr>
      <w:tr w:rsidR="0098570C">
        <w:tc>
          <w:tcPr>
            <w:tcW w:w="3572" w:type="dxa"/>
          </w:tcPr>
          <w:p w:rsidR="0098570C" w:rsidRDefault="0098570C">
            <w:pPr>
              <w:pStyle w:val="ConsPlusNormal"/>
              <w:jc w:val="center"/>
            </w:pPr>
            <w:r>
              <w:t>Приемные пункты вторичного сырья</w:t>
            </w:r>
          </w:p>
        </w:tc>
        <w:tc>
          <w:tcPr>
            <w:tcW w:w="1587" w:type="dxa"/>
          </w:tcPr>
          <w:p w:rsidR="0098570C" w:rsidRDefault="0098570C">
            <w:pPr>
              <w:pStyle w:val="ConsPlusNormal"/>
            </w:pPr>
          </w:p>
        </w:tc>
        <w:tc>
          <w:tcPr>
            <w:tcW w:w="1134" w:type="dxa"/>
          </w:tcPr>
          <w:p w:rsidR="0098570C" w:rsidRDefault="009857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21" w:type="dxa"/>
          </w:tcPr>
          <w:p w:rsidR="0098570C" w:rsidRDefault="0098570C">
            <w:pPr>
              <w:pStyle w:val="ConsPlusNormal"/>
              <w:jc w:val="center"/>
            </w:pPr>
            <w:r>
              <w:t>50</w:t>
            </w:r>
          </w:p>
        </w:tc>
      </w:tr>
      <w:tr w:rsidR="0098570C">
        <w:tc>
          <w:tcPr>
            <w:tcW w:w="3572" w:type="dxa"/>
          </w:tcPr>
          <w:p w:rsidR="0098570C" w:rsidRDefault="0098570C">
            <w:pPr>
              <w:pStyle w:val="ConsPlusNormal"/>
              <w:jc w:val="center"/>
            </w:pPr>
            <w:r>
              <w:t>Кладбища традиционного захоронения и крематории</w:t>
            </w:r>
          </w:p>
        </w:tc>
        <w:tc>
          <w:tcPr>
            <w:tcW w:w="1587" w:type="dxa"/>
            <w:vMerge w:val="restart"/>
          </w:tcPr>
          <w:p w:rsidR="0098570C" w:rsidRDefault="009857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при площади до 40 га - 300</w:t>
            </w:r>
          </w:p>
        </w:tc>
      </w:tr>
      <w:tr w:rsidR="0098570C">
        <w:tc>
          <w:tcPr>
            <w:tcW w:w="3572" w:type="dxa"/>
          </w:tcPr>
          <w:p w:rsidR="0098570C" w:rsidRDefault="0098570C">
            <w:pPr>
              <w:pStyle w:val="ConsPlusNormal"/>
              <w:jc w:val="center"/>
            </w:pPr>
            <w:r>
              <w:t>Кладбища для погребения после кремации</w:t>
            </w:r>
          </w:p>
        </w:tc>
        <w:tc>
          <w:tcPr>
            <w:tcW w:w="1587" w:type="dxa"/>
            <w:vMerge/>
          </w:tcPr>
          <w:p w:rsidR="0098570C" w:rsidRDefault="0098570C">
            <w:pPr>
              <w:pStyle w:val="ConsPlusNormal"/>
            </w:pPr>
          </w:p>
        </w:tc>
        <w:tc>
          <w:tcPr>
            <w:tcW w:w="3855" w:type="dxa"/>
            <w:gridSpan w:val="2"/>
          </w:tcPr>
          <w:p w:rsidR="0098570C" w:rsidRDefault="0098570C">
            <w:pPr>
              <w:pStyle w:val="ConsPlusNormal"/>
              <w:jc w:val="center"/>
            </w:pPr>
            <w:r>
              <w:t>50</w:t>
            </w:r>
          </w:p>
        </w:tc>
      </w:tr>
    </w:tbl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12. ЗОНЫ ОСОБО ОХРАНЯЕМЫХ ТЕРРИТОРИЙ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38. Особо охраняемые природные территории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В состав зон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При разработке генерального плана и документации по планировке территории городского округа "Город Архангельск" учитываются все особо охраняемые природные территории, земли природоохранного, рекреационного, историко-культурного назначения и особо ценные земли на территории городского округа "Город Архангельск".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lastRenderedPageBreak/>
        <w:t>3. Категории, виды особо охраняемых природных территорий, а также режимы особой охраны определяются в соответствии с требованиями федерального законодательства, а также правовых актов Архангельской области.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39. Охрана объектов культурного наследия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Категории земель историко-культурного назначения и режимы их использования определяются в соответствии с Земельным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Регулирование деятельности на землях объектов культурного наследия (памятников истории и культуры) осуществляется в соответствии с требованиями федерального законодательства, правовых актов Архангельской области и нормативных правовых актов городского округа "Город Архангельск".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При подготовке генерального плана городского округа "Город Архангельск" и документации по планировке территории городского округа "Город Архангельск" следует учитывать требования законодательства об охране и использовании объектов культурного наследия (памятников истории и культуры) народов Российской Федерации (далее - объекты культурного наследия).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Документация по планировке территорий не должна предусматривать снос, перемещение или другие изменения состояния объектов культурного наследия. Изменение состояния объектов допускается в соответствии с действующим законодательством в исключительных случаях.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4. Расстояния от объектов культурного наследия до транспортных и инженерных коммуникаций следует принимать: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до сетей водопровода, канализации и теплоснабжения (кроме разводящих) - не менее 10 м;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до других подземных инженерных сетей - не менее 5 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В условиях реконструкции указанные расстояния до инженерных сетей допускается сокращать, но принимать: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до </w:t>
      </w:r>
      <w:proofErr w:type="spellStart"/>
      <w:r>
        <w:t>водонесущих</w:t>
      </w:r>
      <w:proofErr w:type="spellEnd"/>
      <w:r>
        <w:t xml:space="preserve"> сетей - не менее 5 м;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до </w:t>
      </w:r>
      <w:proofErr w:type="spellStart"/>
      <w:r>
        <w:t>неводонесущих</w:t>
      </w:r>
      <w:proofErr w:type="spellEnd"/>
      <w:r>
        <w:t xml:space="preserve"> сетей - не менее 2 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40. Зоны специального назначения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В состав зон специального назначения городского округа "Город Архангельск" могут включаться зоны, занятые кладбищами, крематориями, объектами размещения отходов производства и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2. Для предприятий, производств и объектов, расположенных в зоне специального назначения, в зависимости от мощности, характера и </w:t>
      </w:r>
      <w:proofErr w:type="gramStart"/>
      <w:r>
        <w:t>количества</w:t>
      </w:r>
      <w:proofErr w:type="gramEnd"/>
      <w:r>
        <w:t xml:space="preserve"> выделяемых в окружающую среду загрязняющих веществ и других вредных физических факторов в соответствии с санитарной классификацией устанавливаются санитарно-защитные зоны.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3. Размещение, расширение и реконструкция кладбищ, зданий и сооружений похоронного назначения осуществляется в соответствии с требованиями действующего законодательства, </w:t>
      </w:r>
      <w:hyperlink r:id="rId23">
        <w:r>
          <w:rPr>
            <w:color w:val="0000FF"/>
          </w:rPr>
          <w:t>СанПиН 2.1.2882-11</w:t>
        </w:r>
      </w:hyperlink>
      <w:r>
        <w:t xml:space="preserve"> "Гигиенические требования к размещению, устройству и содержанию кладбищ, зданий и сооружений похоронного назначения", </w:t>
      </w:r>
      <w:hyperlink r:id="rId24">
        <w:r>
          <w:rPr>
            <w:color w:val="0000FF"/>
          </w:rPr>
          <w:t>СанПиН 2.2.1/2.1.1.1200-03</w:t>
        </w:r>
      </w:hyperlink>
      <w:r>
        <w:t xml:space="preserve"> и настоящих нормативов.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lastRenderedPageBreak/>
        <w:t>4. Размер земельного участка для кладбища определяется с учетом количества жителей города, но не может превышать 40 га. При этом также учитывается перспективный рост численности населения, коэффициент смертности, наличие действующих объектов похоронного обслуживания, принятая схема и способы захоронения, вероисповедания, норм земельного участка на одно захоронение.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5. Не допускается осуществлять новые погребения </w:t>
      </w:r>
      <w:proofErr w:type="spellStart"/>
      <w:r>
        <w:t>некремированных</w:t>
      </w:r>
      <w:proofErr w:type="spellEnd"/>
      <w:r>
        <w:t xml:space="preserve"> останков на сохраняемых в застройке, реконструируемых, реставрируемых кладбищах в случаях отсутствия вокруг них санитарно-защитных зон. Санитарно-защитная зона планируемого к размещению кладбища должна быть не менее 300 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6. Полигоны твердых бытовых отходов являются специальными сооружениями, предназначенными для изоляции и обезвреживания твердых бытовых отходов; они должны гарантировать санитарно-эпидемиологическую безопасность населения.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При отводе земельного участка определяется срок эксплуатации полигона и мероприятия по возвращению данной территории в состояние, пригодное для хозяйственного использования (рекультивация).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7. Для сбора, хранения и утилизации снежно-ледяных отложений с территории городского округа "Город Архангельск", в том числе загрязненного снега с дорог, искусственных сооружений (мостов, эстакад, путепроводов), следует предусматривать специализированные сооружения - </w:t>
      </w:r>
      <w:proofErr w:type="spellStart"/>
      <w:r>
        <w:t>снегоприемные</w:t>
      </w:r>
      <w:proofErr w:type="spellEnd"/>
      <w:r>
        <w:t xml:space="preserve"> пункты. </w:t>
      </w:r>
      <w:proofErr w:type="spellStart"/>
      <w:r>
        <w:t>Снегоприемные</w:t>
      </w:r>
      <w:proofErr w:type="spellEnd"/>
      <w:r>
        <w:t xml:space="preserve"> пункты могут быть в виде "сухих" снежных свалок и </w:t>
      </w:r>
      <w:proofErr w:type="spellStart"/>
      <w:r>
        <w:t>снегоплавильных</w:t>
      </w:r>
      <w:proofErr w:type="spellEnd"/>
      <w:r>
        <w:t xml:space="preserve"> шахт, подключенных к системе канализации.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8. Допускается использование территории </w:t>
      </w:r>
      <w:proofErr w:type="spellStart"/>
      <w:r>
        <w:t>снегосвалки</w:t>
      </w:r>
      <w:proofErr w:type="spellEnd"/>
      <w:r>
        <w:t xml:space="preserve"> в летнее время для организации стоянки автотранспорта и иных целей.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13. ОХРАНА ОКРУЖАЮЩЕЙ СРЕДЫ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41. Рациональное использование природных ресурсов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Изъятие под застройку земель лесного фонда допускается в исключительных случаях в соответствии с требованиями Земельного и Лесного кодексов Российской Федерации, федерального законодательства.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2. Для промышленных объектов, производств и сооружений, являющихся источниками воздействия на среду обитания и здоровье человека, устанавливаются санитарно-защитные зоны в соответствии с требованиями </w:t>
      </w:r>
      <w:hyperlink r:id="rId25">
        <w:r>
          <w:rPr>
            <w:color w:val="0000FF"/>
          </w:rPr>
          <w:t>СанПиН 2.2.1/2.1.1.1200-03</w:t>
        </w:r>
      </w:hyperlink>
      <w:r>
        <w:t xml:space="preserve"> и настоящих нормативов.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42. Охрана атмосферного воздуха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</w:t>
      </w:r>
      <w:proofErr w:type="gramStart"/>
      <w:r>
        <w:t>При проектировании застройки, оказывающей негативное воздействие на окружающую среду, должна быть произведена оценка состояния и разработан прогноз изменения качества атмосферного воздуха путем расчета уровня загрязнения атмосферы от всех источников загрязнения (промышленных, транспортных и других), принимая во внимание аэроклиматические и геоморфологические условия, ожидаемые загрязнения атмосферного воздуха с учетом существующих и планируемых объектов, предельно допустимые концентрации или ориентировочные безопасные уровни воздействия для</w:t>
      </w:r>
      <w:proofErr w:type="gramEnd"/>
      <w:r>
        <w:t xml:space="preserve"> каждого из загрязняющих веществ; также должны быть разработаны предупредительные действия по исключению загрязнения атмосферы, включая неорганизованные выбросы и вторичные источники.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2. Предельно допустимые концентрации вредных веществ в атмосферном воздухе на территории города принимаются в соответствии с требованиями </w:t>
      </w:r>
      <w:hyperlink r:id="rId26">
        <w:r>
          <w:rPr>
            <w:color w:val="0000FF"/>
          </w:rPr>
          <w:t>ГН 2.1.6.1338-03</w:t>
        </w:r>
      </w:hyperlink>
      <w:r>
        <w:t xml:space="preserve"> "Предельно допустимые концентрации (ПДК) загрязняющих веществ в атмосферном воздухе населенных мест", </w:t>
      </w:r>
      <w:hyperlink r:id="rId27">
        <w:r>
          <w:rPr>
            <w:color w:val="0000FF"/>
          </w:rPr>
          <w:t>ГН 2.1.6.2309-07</w:t>
        </w:r>
      </w:hyperlink>
      <w:r>
        <w:t xml:space="preserve"> "Атмосферный воздух и воздух закрытых помещений, санитарная охрана воздуха".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lastRenderedPageBreak/>
        <w:t>3. Жилые зоны не следует размещать с подветренной стороны (для ветров преобладающего направления) по отношению к источникам загрязнения атмосферного воздуха.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43. Охрана водных объектов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Качество воды водных объектов, используемых для хозяйственно-питьевого водоснабжения, рекреационного водопользования и расположенных в границах городского округа "Город Архангельск", должно соответствовать санитарным и гигиеническим нормативам.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2. В целях поддержания благоприятного гидрологического режима, улучшения санитарного состояния, рационального использования водных ресурсов рек и озер устанавливаются </w:t>
      </w:r>
      <w:proofErr w:type="spellStart"/>
      <w:r>
        <w:t>водоохранные</w:t>
      </w:r>
      <w:proofErr w:type="spellEnd"/>
      <w:r>
        <w:t xml:space="preserve"> зоны и прибрежные защитные полосы. Регламент </w:t>
      </w:r>
      <w:proofErr w:type="spellStart"/>
      <w:r>
        <w:t>водоохранных</w:t>
      </w:r>
      <w:proofErr w:type="spellEnd"/>
      <w:r>
        <w:t xml:space="preserve"> зон, прибрежных защитных полос устанавливается в соответствии с Водным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44. Охрана почв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Требования по охране почв предъявляются к жилым, рекреационным зонам, зонам санитарной охраны водоемов и водотоков, территориям сельскохозяйственного назначения и другим территориям, где возможно влияние загрязненных почв на здоровье человека и условия проживания.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Мероприятия по охране почв предусматривают введение специальных режимов их использования, изменение целевого назначения и рекультивацию почв.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45. Защита от шума и вибрации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Планировку и застройку жилых зон города следует осуществлять с учетом обеспечения допустимых уровней шума. Меры по защите от акустического загрязнения следует предусматривать на всех стадиях проектирования в соответствии с требованиями </w:t>
      </w:r>
      <w:hyperlink r:id="rId29">
        <w:r>
          <w:rPr>
            <w:color w:val="0000FF"/>
          </w:rPr>
          <w:t>СН 2.2.4/2.1.8.562-96</w:t>
        </w:r>
      </w:hyperlink>
      <w:r>
        <w:t xml:space="preserve"> "Шум на рабочих местах, в помещениях жилых, общественных зданий и на территории жилой застройки".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Территории нового строительства и реконструкции должны оцениваться с учетом параметров вибрации.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14. ИНЖЕНЕРНАЯ ПОДГОТОВКА И ЗАЩИТА ТЕРРИТОРИИ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46. Общие требования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Принятие градостроительных решений должно основываться на результатах анализа инженерно-геологической обстановки. Необходимо обеспечивать соблюдение расчетного гидрогеологического режима грунтов оснований, а также предотвращение развития эрозионных и других физико-геологических процессов, приводящих к нежелательному изменению природных условий и недопустимым нарушениям осваиваемой территории.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 xml:space="preserve">2. При планировке и </w:t>
      </w:r>
      <w:proofErr w:type="gramStart"/>
      <w:r>
        <w:t>застройке города</w:t>
      </w:r>
      <w:proofErr w:type="gramEnd"/>
      <w:r>
        <w:t xml:space="preserve"> следует предусматривать инженерную защиту от действующих факторов природного риска в соответствии с действующими нормативными документами.</w:t>
      </w:r>
    </w:p>
    <w:p w:rsidR="0098570C" w:rsidRDefault="0098570C">
      <w:pPr>
        <w:pStyle w:val="ConsPlusNormal"/>
        <w:spacing w:before="220"/>
        <w:jc w:val="both"/>
      </w:pPr>
      <w:r>
        <w:t>3. Сооружения и мероприятия по защите от опасных геологических процессов должны выполняться в соответствии с требованиями СП 116.13330.2012 "Инженерная защита территорий, зданий и сооружений от опасных геологических процессов. Основные положения. Актуализированная редакция СНиП 22-02-2003".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47. Сооружения и мероприятия для защиты от подтопления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В целях обеспечения инженерной защиты территории от подтопления следует предусматривать комплекс мероприятий, обеспечивающих предотвращение подтопления </w:t>
      </w:r>
      <w:r>
        <w:lastRenderedPageBreak/>
        <w:t>территорий.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Защита от подтопления должна включать: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1) защиту населения от опасных явлений, связанных с пропуском паводковых вод в весенне-осенний период, при половодье;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2) локальную защиту зданий, сооружений, грунтов оснований и защиту застроенной территории в целом;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3) водоотведение;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4) утилизацию (при необходимости очистки) дренажных вод.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Система инженерной защиты от подтопления является территориально единой, объединяющей все локальные системы отдельных участков и объектов. При этом она должна быть увязана с генеральным планом городского округа "Город Архангельск" и документацией по планировке территории.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15. РАЗМЕЩЕНИЕ ИНЖЕНЕРНЫХ СЕТЕЙ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48. Зоны инженерной инфраструктуры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Инженерные сети следует размещать преимущественно в пределах поперечных профилей улиц и дорог: под тротуарами или разделительными полосами - инженерные сети в коллекторах, каналах или тоннелях, в разделительных полосах - тепловые сети, водопровод, газопровод, хозяйственную и дождевую канализацию.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На полосе между красной линией и линией застройки следует размещать газовые сети низкого давления и кабельные сети (силовые, связи, сигнализации и диспетчеризации).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При реконструкции проезжих частей улиц и дорог с устройством дорожных капитальных покрытий, под которыми расположены подземные инженерные сети, следует предусматривать вынос этих сетей на разделительные полосы и под тротуары. При соответствующем обосновании допускается под проезжими частями улиц сохранение существующих, а также прокладка в каналах новых сетей. На существующих улицах, не имеющих разделительных полос, допускается размещение новых инженерных сетей под проезжей частью при условии размещения их в каналах; при технической необходимости допускается прокладка газопровода под проезжими частями улиц.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16. ТРЕБОВАНИЯ ПО ОБЕСПЕЧЕНИЮ ЗАЩИТЫ НАСЕЛЕНИЯ</w:t>
      </w:r>
    </w:p>
    <w:p w:rsidR="0098570C" w:rsidRDefault="0098570C">
      <w:pPr>
        <w:pStyle w:val="ConsPlusTitle"/>
        <w:jc w:val="center"/>
      </w:pPr>
      <w:r>
        <w:t>И ТЕРРИТОРИЙ ОТ ВОЗДЕЙСТВИЯ ЧРЕЗВЫЧАЙНЫХ СИТУАЦИЙ ПРИРОДНОГО</w:t>
      </w:r>
    </w:p>
    <w:p w:rsidR="0098570C" w:rsidRDefault="0098570C">
      <w:pPr>
        <w:pStyle w:val="ConsPlusTitle"/>
        <w:jc w:val="center"/>
      </w:pPr>
      <w:r>
        <w:t>И ТЕХНОГЕННОГО ХАРАКТЕРА И ТРЕБОВАНИЯ К МЕРОПРИЯТИЯМ</w:t>
      </w:r>
    </w:p>
    <w:p w:rsidR="0098570C" w:rsidRDefault="0098570C">
      <w:pPr>
        <w:pStyle w:val="ConsPlusTitle"/>
        <w:jc w:val="center"/>
      </w:pPr>
      <w:r>
        <w:t>ПО ГРАЖДАНСКОЙ ОБОРОНЕ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49. Инженерно-технические мероприятия гражданской обороны и предупреждения чрезвычайных ситуаций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 xml:space="preserve">1. Инженерно-технические мероприятия гражданской обороны и предупреждения чрезвычайных ситуаций должны учитываться </w:t>
      </w:r>
      <w:proofErr w:type="gramStart"/>
      <w:r>
        <w:t>при</w:t>
      </w:r>
      <w:proofErr w:type="gramEnd"/>
      <w:r>
        <w:t>: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1) подготовке генерального плана городского округа "Город Архангельск";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2) разработке документации по планировке территории (проектов планировки, проектов межевания территории);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3) разработке материалов, обосновывающих строительство (технико-экономического обоснования, технико-экономических расчетов), а также проектной документации на строительство и реконструкцию объектов капитального строительства.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lastRenderedPageBreak/>
        <w:t>2. Территории, расположенные на участках, подверженных негативному влиянию вод, должны быть обеспечены защитными гидротехническими сооружениями.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3. К рекам и водоемам, которые могут быть использованы для целей пожаротушения, следует устраивать подъезды для забора воды с площадками размером не менее 12 м x 12 м.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Места расположения и количество подъездов принимается по согласованию с органами государственного пожарного надзора из расчета обеспечения расхода воды на наружное пожаротушение объектов, расположенных в радиусе не более 200 м от водоема.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При разработке генерального плана городского округа "Город Архангельск", а также документации по планировке территории городского округа "Город Архангельск" необходимо резервировать территорию под размещение пожарных депо с учетом перспективы развития города в размере необходимой площади земельного участка. Площадь земельных участков в зависимости от типа пожарного депо определяется техническим заданием на проектирование.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4. Размещение пожарных депо следует осуществлять в соответствии с действующим законодательством.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jc w:val="center"/>
        <w:outlineLvl w:val="2"/>
      </w:pPr>
      <w:r>
        <w:t>Глава 17. ОБЕСПЕЧЕНИЕ ДОСТУПНОСТИ ЖИЛЫХ ОБЪЕКТОВ, ОБЪЕКТОВ</w:t>
      </w:r>
    </w:p>
    <w:p w:rsidR="0098570C" w:rsidRDefault="0098570C">
      <w:pPr>
        <w:pStyle w:val="ConsPlusTitle"/>
        <w:jc w:val="center"/>
      </w:pPr>
      <w:r>
        <w:t>СОЦИАЛЬНОЙ ИНФРАСТРУКТУРЫ ДЛЯ ИНВАЛИДОВ И МАЛОМОБИЛЬНЫХ</w:t>
      </w:r>
    </w:p>
    <w:p w:rsidR="0098570C" w:rsidRDefault="0098570C">
      <w:pPr>
        <w:pStyle w:val="ConsPlusTitle"/>
        <w:jc w:val="center"/>
      </w:pPr>
      <w:r>
        <w:t>ГРУПП НАСЕЛЕНИЯ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Title"/>
        <w:ind w:firstLine="540"/>
        <w:jc w:val="both"/>
        <w:outlineLvl w:val="3"/>
      </w:pPr>
      <w:r>
        <w:t>Статья 50. Основные положения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ind w:firstLine="540"/>
        <w:jc w:val="both"/>
      </w:pPr>
      <w:r>
        <w:t>1. При планировке и застройке городского округа "Город Архангельск" 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При проектировании и реконструкции жилых, общественных и промышленных зданий следует предусматривать для инвалидов и граждан других маломобильных групп населения условия жизнедеятельности, равные с остальными категориями населения, в соответствии с требованиями СП 59.13330.2012, СП 35-101-2001, СП 35-102-2001, СП 31-102-99, СП 35-103-2001, ВСН 62-91*, РДС 35-201-99.</w:t>
      </w:r>
    </w:p>
    <w:p w:rsidR="0098570C" w:rsidRDefault="0098570C">
      <w:pPr>
        <w:pStyle w:val="ConsPlusNormal"/>
        <w:spacing w:before="220"/>
        <w:ind w:firstLine="540"/>
        <w:jc w:val="both"/>
      </w:pPr>
      <w:r>
        <w:t>2. Перечень объектов, доступных для инвалидов и других маломобильных групп населения, расчетное число и категория инвалидов, а также группа мобильности групп населения устанавливаются заданием на проектирование.</w:t>
      </w: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jc w:val="both"/>
      </w:pPr>
    </w:p>
    <w:p w:rsidR="0098570C" w:rsidRDefault="009857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7667" w:rsidRDefault="00C17667"/>
    <w:sectPr w:rsidR="00C1766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0C"/>
    <w:rsid w:val="00292950"/>
    <w:rsid w:val="00612B89"/>
    <w:rsid w:val="0098570C"/>
    <w:rsid w:val="00AB31E5"/>
    <w:rsid w:val="00C17667"/>
    <w:rsid w:val="00E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570C"/>
    <w:pPr>
      <w:widowControl w:val="0"/>
      <w:autoSpaceDE w:val="0"/>
      <w:autoSpaceDN w:val="0"/>
      <w:spacing w:after="0" w:line="240" w:lineRule="auto"/>
    </w:pPr>
    <w:rPr>
      <w:rFonts w:eastAsiaTheme="minorEastAsia"/>
      <w:b/>
      <w:lang w:eastAsia="ru-RU"/>
    </w:rPr>
  </w:style>
  <w:style w:type="paragraph" w:customStyle="1" w:styleId="ConsPlusNormal">
    <w:name w:val="ConsPlusNormal"/>
    <w:rsid w:val="0098570C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570C"/>
    <w:pPr>
      <w:widowControl w:val="0"/>
      <w:autoSpaceDE w:val="0"/>
      <w:autoSpaceDN w:val="0"/>
      <w:spacing w:after="0" w:line="240" w:lineRule="auto"/>
    </w:pPr>
    <w:rPr>
      <w:rFonts w:eastAsiaTheme="minorEastAsia"/>
      <w:b/>
      <w:lang w:eastAsia="ru-RU"/>
    </w:rPr>
  </w:style>
  <w:style w:type="paragraph" w:customStyle="1" w:styleId="ConsPlusNormal">
    <w:name w:val="ConsPlusNormal"/>
    <w:rsid w:val="0098570C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3286986725DDE106BDB152BE5F7BF885FFFD6E34B6CD869E003CB1C9BB3E790CE952F30FCF3748DBA2EBBEC0BA2CABF1F879A1E234549E0852033363F1G" TargetMode="External"/><Relationship Id="rId13" Type="http://schemas.openxmlformats.org/officeDocument/2006/relationships/hyperlink" Target="consultantplus://offline/ref=A53286986725DDE106BDAF5FA83325F482F7A56033B2C6D9C0573AE696EB382C5EA90CAA4D822449DEBCE9BEC76BF2G" TargetMode="External"/><Relationship Id="rId18" Type="http://schemas.openxmlformats.org/officeDocument/2006/relationships/hyperlink" Target="consultantplus://offline/ref=A53286986725DDE106BDAF5FA83325F482F0A76433B3C6D9C0573AE696EB382C5EA90CAA4D822449DEBCE9BEC76BF2G" TargetMode="External"/><Relationship Id="rId26" Type="http://schemas.openxmlformats.org/officeDocument/2006/relationships/hyperlink" Target="consultantplus://offline/ref=A53286986725DDE106BDAF5FA83325F484F4A76533B0C6D9C0573AE696EB382C4CA954A64C8B3A48D8A9BFEF81E475FBBCB374A5F528549961F5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3286986725DDE106BDAF5FA83325F482F5A26630B1C6D9C0573AE696EB382C4CA954A64C8B3A48D8A9BFEF81E475FBBCB374A5F528549961F5G" TargetMode="External"/><Relationship Id="rId7" Type="http://schemas.openxmlformats.org/officeDocument/2006/relationships/hyperlink" Target="consultantplus://offline/ref=A53286986725DDE106BDAF5FA83325F482F7AA623CB1C6D9C0573AE696EB382C4CA954A14D8D311D8AE6BEB3C4B866FAB0B376A0E962F9G" TargetMode="External"/><Relationship Id="rId12" Type="http://schemas.openxmlformats.org/officeDocument/2006/relationships/hyperlink" Target="consultantplus://offline/ref=A53286986725DDE106BDAF5FA83325F482F6A66033BDC6D9C0573AE696EB382C5EA90CAA4D822449DEBCE9BEC76BF2G" TargetMode="External"/><Relationship Id="rId17" Type="http://schemas.openxmlformats.org/officeDocument/2006/relationships/hyperlink" Target="consultantplus://offline/ref=A53286986725DDE106BDAF5FA83325F485FCAB6235BCC6D9C0573AE696EB382C5EA90CAA4D822449DEBCE9BEC76BF2G" TargetMode="External"/><Relationship Id="rId25" Type="http://schemas.openxmlformats.org/officeDocument/2006/relationships/hyperlink" Target="consultantplus://offline/ref=A53286986725DDE106BDAF5FA83325F482F5A26630B1C6D9C0573AE696EB382C4CA954A64C8B3A48D8A9BFEF81E475FBBCB374A5F528549961F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3286986725DDE106BDAF5FA83325F482F7AA623CB1C6D9C0573AE696EB382C5EA90CAA4D822449DEBCE9BEC76BF2G" TargetMode="External"/><Relationship Id="rId20" Type="http://schemas.openxmlformats.org/officeDocument/2006/relationships/hyperlink" Target="consultantplus://offline/ref=A53286986725DDE106BDAF5FA83325F482F5A26630B1C6D9C0573AE696EB382C4CA954A64C8B3A48D8A9BFEF81E475FBBCB374A5F528549961F5G" TargetMode="External"/><Relationship Id="rId29" Type="http://schemas.openxmlformats.org/officeDocument/2006/relationships/hyperlink" Target="consultantplus://offline/ref=A53286986725DDE106BDAF5FA83325F487F4A06B35B0C6D9C0573AE696EB382C4CA954A64C8B3A49DDA9BFEF81E475FBBCB374A5F528549961F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3286986725DDE106BDAF5FA83325F482F0A5623CB2C6D9C0573AE696EB382C4CA954A64C8A324CDCA9BFEF81E475FBBCB374A5F528549961F5G" TargetMode="External"/><Relationship Id="rId11" Type="http://schemas.openxmlformats.org/officeDocument/2006/relationships/hyperlink" Target="consultantplus://offline/ref=A53286986725DDE106BDAF5FA83325F482F0A5623CB2C6D9C0573AE696EB382C4CA954A64C8A324AD8A9BFEF81E475FBBCB374A5F528549961F5G" TargetMode="External"/><Relationship Id="rId24" Type="http://schemas.openxmlformats.org/officeDocument/2006/relationships/hyperlink" Target="consultantplus://offline/ref=A53286986725DDE106BDAF5FA83325F482F5A26630B1C6D9C0573AE696EB382C4CA954A64C8B3A48D8A9BFEF81E475FBBCB374A5F528549961F5G" TargetMode="External"/><Relationship Id="rId5" Type="http://schemas.openxmlformats.org/officeDocument/2006/relationships/hyperlink" Target="consultantplus://offline/ref=A53286986725DDE106BDB152BE5F7BF885FFFD6E34B6CD869E003CB1C9BB3E790CE952F30FCF3748DBA2EBBEC0BA2CABF1F879A1E234549E0852033363F1G" TargetMode="External"/><Relationship Id="rId15" Type="http://schemas.openxmlformats.org/officeDocument/2006/relationships/hyperlink" Target="consultantplus://offline/ref=A53286986725DDE106BDAF5FA83325F482F0A5623CB2C6D9C0573AE696EB382C5EA90CAA4D822449DEBCE9BEC76BF2G" TargetMode="External"/><Relationship Id="rId23" Type="http://schemas.openxmlformats.org/officeDocument/2006/relationships/hyperlink" Target="consultantplus://offline/ref=A53286986725DDE106BDAF5FA83325F487F5AA6334B3C6D9C0573AE696EB382C4CA954A64C8B3A48D8A9BFEF81E475FBBCB374A5F528549961F5G" TargetMode="External"/><Relationship Id="rId28" Type="http://schemas.openxmlformats.org/officeDocument/2006/relationships/hyperlink" Target="consultantplus://offline/ref=A53286986725DDE106BDAF5FA83325F482F0A5623DB2C6D9C0573AE696EB382C5EA90CAA4D822449DEBCE9BEC76BF2G" TargetMode="External"/><Relationship Id="rId10" Type="http://schemas.openxmlformats.org/officeDocument/2006/relationships/hyperlink" Target="consultantplus://offline/ref=A53286986725DDE106BDB152BE5F7BF885FFFD6E34B6CD869E003CB1C9BB3E790CE952F30FCF3748DBA2EBBEC3BA2CABF1F879A1E234549E0852033363F1G" TargetMode="External"/><Relationship Id="rId19" Type="http://schemas.openxmlformats.org/officeDocument/2006/relationships/hyperlink" Target="consultantplus://offline/ref=A53286986725DDE106BDAF5FA83325F482F5A26630B1C6D9C0573AE696EB382C4CA954A64C8B3A48D8A9BFEF81E475FBBCB374A5F528549961F5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3286986725DDE106BDB152BE5F7BF885FFFD6E34B6CD869E003CB1C9BB3E790CE952F30FCF3748DBA2EBBEC0BA2CABF1F879A1E234549E0852033363F1G" TargetMode="External"/><Relationship Id="rId14" Type="http://schemas.openxmlformats.org/officeDocument/2006/relationships/hyperlink" Target="consultantplus://offline/ref=A53286986725DDE106BDAF5FA83325F482F7AA623CB1C6D9C0573AE696EB382C5EA90CAA4D822449DEBCE9BEC76BF2G" TargetMode="External"/><Relationship Id="rId22" Type="http://schemas.openxmlformats.org/officeDocument/2006/relationships/hyperlink" Target="consultantplus://offline/ref=A53286986725DDE106BDAF5FA83325F482F0A5623CB0C6D9C0573AE696EB382C5EA90CAA4D822449DEBCE9BEC76BF2G" TargetMode="External"/><Relationship Id="rId27" Type="http://schemas.openxmlformats.org/officeDocument/2006/relationships/hyperlink" Target="consultantplus://offline/ref=A53286986725DDE106BDAF5FA83325F484F4AB6231B7C6D9C0573AE696EB382C4CA954A64C8B3A48D2A9BFEF81E475FBBCB374A5F528549961F5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11357</Words>
  <Characters>64738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</cp:revision>
  <dcterms:created xsi:type="dcterms:W3CDTF">2023-05-19T06:05:00Z</dcterms:created>
  <dcterms:modified xsi:type="dcterms:W3CDTF">2023-05-19T07:28:00Z</dcterms:modified>
</cp:coreProperties>
</file>